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sz w:val="32"/>
          <w:szCs w:val="32"/>
        </w:rPr>
      </w:pPr>
      <w:r>
        <w:rPr>
          <w:rFonts w:hint="eastAsia" w:ascii="宋体" w:hAnsi="宋体" w:eastAsia="宋体" w:cs="宋体"/>
          <w:b/>
          <w:bCs/>
          <w:color w:val="000000"/>
          <w:kern w:val="0"/>
          <w:sz w:val="32"/>
          <w:szCs w:val="32"/>
          <w:lang w:val="en-US" w:eastAsia="zh-CN" w:bidi="ar"/>
        </w:rPr>
        <w:t>自动化学院2020级研究生学业奖学金</w:t>
      </w:r>
    </w:p>
    <w:p>
      <w:pPr>
        <w:keepNext w:val="0"/>
        <w:keepLines w:val="0"/>
        <w:widowControl/>
        <w:suppressLineNumbers w:val="0"/>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评审实施细则讨论稿（2021）</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一、总则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sz w:val="28"/>
          <w:szCs w:val="28"/>
        </w:rPr>
        <w:t>根据根据《财政部 教育部 人力资源社会保障部 退役军人部 中央军委国防动员部关于印发&lt;学生资助资金管理办法&gt;的通知》（财科教</w:t>
      </w:r>
      <w:r>
        <w:rPr>
          <w:rFonts w:hint="eastAsia" w:ascii="宋体" w:hAnsi="宋体" w:eastAsia="宋体" w:cs="宋体"/>
          <w:color w:val="333333"/>
          <w:kern w:val="0"/>
          <w:sz w:val="28"/>
          <w:szCs w:val="28"/>
        </w:rPr>
        <w:t>〔2019〕</w:t>
      </w:r>
      <w:r>
        <w:rPr>
          <w:rFonts w:hint="eastAsia" w:ascii="宋体" w:hAnsi="宋体" w:eastAsia="宋体" w:cs="宋体"/>
          <w:sz w:val="28"/>
          <w:szCs w:val="28"/>
        </w:rPr>
        <w:t>19号）、《</w:t>
      </w:r>
      <w:bookmarkStart w:id="0" w:name="OLE_LINK1"/>
      <w:r>
        <w:rPr>
          <w:rFonts w:hint="eastAsia" w:ascii="宋体" w:hAnsi="宋体" w:eastAsia="宋体" w:cs="宋体"/>
          <w:sz w:val="28"/>
          <w:szCs w:val="28"/>
        </w:rPr>
        <w:t>哈尔滨理工大学研究生学业奖学金管理暂行办法</w:t>
      </w:r>
      <w:bookmarkEnd w:id="0"/>
      <w:r>
        <w:rPr>
          <w:rFonts w:hint="eastAsia" w:ascii="宋体" w:hAnsi="宋体" w:eastAsia="宋体" w:cs="宋体"/>
          <w:sz w:val="28"/>
          <w:szCs w:val="28"/>
        </w:rPr>
        <w:t>（修订）》（校发〔2017〕92号）</w:t>
      </w:r>
      <w:r>
        <w:rPr>
          <w:rFonts w:hint="eastAsia" w:ascii="宋体" w:hAnsi="宋体" w:eastAsia="宋体" w:cs="宋体"/>
          <w:color w:val="000000"/>
          <w:kern w:val="0"/>
          <w:sz w:val="28"/>
          <w:szCs w:val="28"/>
        </w:rPr>
        <w:t>文件精神</w:t>
      </w:r>
      <w:r>
        <w:rPr>
          <w:rFonts w:hint="eastAsia" w:ascii="宋体" w:hAnsi="宋体" w:eastAsia="宋体" w:cs="宋体"/>
          <w:sz w:val="28"/>
          <w:szCs w:val="28"/>
          <w:lang w:eastAsia="zh-CN"/>
        </w:rPr>
        <w:t>，</w:t>
      </w:r>
      <w:r>
        <w:rPr>
          <w:rFonts w:hint="eastAsia" w:ascii="宋体" w:hAnsi="宋体" w:eastAsia="宋体" w:cs="宋体"/>
          <w:color w:val="000000"/>
          <w:kern w:val="0"/>
          <w:sz w:val="28"/>
          <w:szCs w:val="28"/>
          <w:lang w:val="en-US" w:eastAsia="zh-CN" w:bidi="ar"/>
        </w:rPr>
        <w:t xml:space="preserve">本着公开、公平、公正、择优的原则，结合自动化学院具体情况，经学院党政联席会研究，特制定自动化学院研究生学业奖学金评选实施细则。 </w:t>
      </w:r>
      <w:bookmarkStart w:id="1" w:name="_GoBack"/>
      <w:bookmarkEnd w:id="1"/>
    </w:p>
    <w:p>
      <w:pPr>
        <w:keepNext w:val="0"/>
        <w:keepLines w:val="0"/>
        <w:pageBreakBefore w:val="0"/>
        <w:widowControl/>
        <w:shd w:val="clear" w:color="auto" w:fill="FFFEFF"/>
        <w:kinsoku/>
        <w:wordWrap/>
        <w:overflowPunct/>
        <w:topLinePunct w:val="0"/>
        <w:autoSpaceDE/>
        <w:autoSpaceDN/>
        <w:bidi w:val="0"/>
        <w:adjustRightInd/>
        <w:snapToGrid/>
        <w:spacing w:before="156" w:beforeLines="50"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第一条 研究生学业奖学金，用于激励研究生勤奋学习、潜心科研、勇于创新、积极进取，在全面实行研究生教育收费制度的情况下更好地支持研究生顺利完成学业。</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第二条 本细则所称研究生是指纳入全国研究生招生计划的全日制研究生。</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第三条 学校统筹利用财政拨款、学费收入、社会捐助等，奖励支持表现良好的研究生更好地完成学业。</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第四条 研究生学业奖学金依据研究生参评学年思想品德、学业成绩、科研成果、社会服务等因素综合评定。</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第五条 研究生学业奖学金基本申请条件：</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（一）具有中华人民共和国国籍；</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（二）热爱社会主义祖国，拥护中国共产党的领导；</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（三）遵守宪法和法律，遵守高等学校规章制度；</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（四）诚实守信，品学兼优；</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（五）积极参与科学研究和社会实践；</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（六）人事档案转入学校。</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第六条 研究生有下列情形之一，不具备参评资格：</w:t>
      </w:r>
    </w:p>
    <w:p>
      <w:pPr>
        <w:keepNext w:val="0"/>
        <w:keepLines w:val="0"/>
        <w:pageBreakBefore w:val="0"/>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（一）违反法律法规、校规校纪，受到纪律处分，在处分期内的；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（二）考试作弊的；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（三）抄袭剽窃、弄虚作假等学术不端行为的；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（四）处于休学、保留学籍状态的；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（五）参评学年课程考试不合格的。</w:t>
      </w:r>
    </w:p>
    <w:p>
      <w:pPr>
        <w:keepNext w:val="0"/>
        <w:keepLines w:val="0"/>
        <w:pageBreakBefore w:val="0"/>
        <w:widowControl/>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第七条 硕博连读学生根据当年所修课程的层次阶段确定身份参与学业奖学金的评定，进入选修博士研究生课程阶段按照博士研究生身份参与评定。</w:t>
      </w:r>
    </w:p>
    <w:p>
      <w:pPr>
        <w:keepNext w:val="0"/>
        <w:keepLines w:val="0"/>
        <w:pageBreakBefore w:val="0"/>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r>
        <w:rPr>
          <w:rFonts w:hint="eastAsia" w:ascii="宋体" w:hAnsi="宋体" w:eastAsia="宋体" w:cs="宋体"/>
          <w:kern w:val="0"/>
          <w:sz w:val="28"/>
          <w:szCs w:val="28"/>
        </w:rPr>
        <w:t>第八条 获得研究生学业奖学金奖励的研究生，可以同时获得研究生国家奖学金、研究生国家助学金等其他研究生国家奖助政策以及校内其他研究生奖助政策资助</w:t>
      </w:r>
      <w:r>
        <w:rPr>
          <w:rFonts w:hint="eastAsia" w:ascii="宋体" w:hAnsi="宋体" w:eastAsia="宋体" w:cs="宋体"/>
          <w:kern w:val="0"/>
          <w:sz w:val="28"/>
          <w:szCs w:val="28"/>
          <w:u w:val="none"/>
          <w:lang w:eastAsia="zh-CN"/>
        </w:rPr>
        <w:t>（学业助学金除外）</w:t>
      </w:r>
      <w:r>
        <w:rPr>
          <w:rFonts w:hint="eastAsia" w:ascii="宋体" w:hAnsi="宋体" w:eastAsia="宋体" w:cs="宋体"/>
          <w:kern w:val="0"/>
          <w:sz w:val="28"/>
          <w:szCs w:val="28"/>
        </w:rPr>
        <w:t>。</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二、评审组织工作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九</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学院成立研究生学业综合奖学金领导小组，负责制定名额分配方案，统筹领导和监督评审工作，负责受理和裁决有关申诉事项。</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学院成立研究生学业综合奖学金评审委员会。评审委员会由院长任主任，成员有分管学生工作副书记，研究生工作副院长，研究生导师、研究生辅导员和研究生代表任委员，负责制定本学院研究生学业奖学金评审细则、申请组织、初步评审等工作。</w:t>
      </w:r>
    </w:p>
    <w:p>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第十一条 学院研究生学业综合奖学金评审委员会确定学院获奖学生名单后，在本学院内公示不少于5个工作日。公示无异议后，提交学习学校研究生学业综合奖学金评审领导小组审定。</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十二</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研究生对学业奖学金评审结果有异议的，可在学院公示阶段向本学院评审委员会提出申诉，评审委员会应及时受理并予以答复。如申诉人对学院做出的答复仍存异议或者对学校评审结果存在异议，可在学校公示期间向学校研究生学业奖学金评审领导小组提请裁决。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三、评选方案及要求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十三</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学业综合奖学金评选坚持客观公正、民主公开、注重实绩的原则。按着学校规定，一年级的研究生不参加学业综合奖学金的评定。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十四</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学业奖学金分为一、二、三等奖，各等级奖项按照学校分配人数评选。在符合基本条件基础上，按照参评人员总绩点分数排序评选一、二、三等奖。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十五</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学业奖学金按照“年级分开，专、学硕分开”的原则进行评选，各年级、各专业获奖名额按照学生人数比例分配。若本年级学硕或专硕两个系列的学业奖学金名额在本系列内没有用完，则将剩余三等奖学金名额调至另一系列。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十六</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学业综合奖学金的科研成果（论文、专利、竞赛获奖等）为本年度获得的科研成果，且以哈尔滨理工大学研究生身份获得。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kern w:val="0"/>
          <w:sz w:val="28"/>
          <w:szCs w:val="28"/>
        </w:rPr>
        <w:t>第</w:t>
      </w:r>
      <w:r>
        <w:rPr>
          <w:rFonts w:hint="eastAsia" w:ascii="宋体" w:hAnsi="宋体" w:eastAsia="宋体" w:cs="宋体"/>
          <w:kern w:val="0"/>
          <w:sz w:val="28"/>
          <w:szCs w:val="28"/>
          <w:lang w:val="en-US" w:eastAsia="zh-CN"/>
        </w:rPr>
        <w:t>十七</w:t>
      </w:r>
      <w:r>
        <w:rPr>
          <w:rFonts w:hint="eastAsia" w:ascii="宋体" w:hAnsi="宋体" w:eastAsia="宋体" w:cs="宋体"/>
          <w:kern w:val="0"/>
          <w:sz w:val="28"/>
          <w:szCs w:val="28"/>
        </w:rPr>
        <w:t xml:space="preserve">条 </w:t>
      </w:r>
      <w:r>
        <w:rPr>
          <w:rFonts w:hint="eastAsia" w:ascii="宋体" w:hAnsi="宋体" w:eastAsia="宋体" w:cs="宋体"/>
          <w:color w:val="000000"/>
          <w:kern w:val="0"/>
          <w:sz w:val="28"/>
          <w:szCs w:val="28"/>
          <w:lang w:val="en-US" w:eastAsia="zh-CN" w:bidi="ar"/>
        </w:rPr>
        <w:t xml:space="preserve">所有材料必须真实、有效，如有弄虚作假学术不端行为，一经查实将取消本次所有奖学金评选资格，并给予相应处分。 </w:t>
      </w:r>
    </w:p>
    <w:p>
      <w:pPr>
        <w:keepNext w:val="0"/>
        <w:keepLines w:val="0"/>
        <w:widowControl/>
        <w:suppressLineNumbers w:val="0"/>
        <w:ind w:firstLine="562" w:firstLineChars="200"/>
        <w:jc w:val="left"/>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四、总绩点计算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按照学生的总绩点分数择优评选，总绩点分数由学习成绩绩点、外语等级绩点、科研成果量化绩点、思想政治及综合现实表现绩点组成，具体如下：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三年级学生总绩点分数=外语等级绩点+平均学分绩点40%+科研量化绩点50%+思想政治及综合现实表现10%。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学习成绩绩点、外语等级绩点、科研成果量化绩点、思想政治及综合现实表现绩点具体计算标准见《自动化学院研究生奖学金评选绩点计算标准2021》。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五、本实施细则由自动化学院负责</w:t>
      </w:r>
      <w:r>
        <w:rPr>
          <w:rFonts w:hint="default" w:ascii="宋体" w:hAnsi="宋体" w:eastAsia="宋体" w:cs="宋体"/>
          <w:color w:val="000000"/>
          <w:kern w:val="0"/>
          <w:sz w:val="28"/>
          <w:szCs w:val="28"/>
          <w:lang w:val="en-US" w:eastAsia="zh-CN" w:bidi="ar"/>
        </w:rPr>
        <w:t>解释</w:t>
      </w:r>
      <w:r>
        <w:rPr>
          <w:rFonts w:hint="eastAsia" w:ascii="宋体" w:hAnsi="宋体" w:eastAsia="宋体" w:cs="宋体"/>
          <w:color w:val="000000"/>
          <w:kern w:val="0"/>
          <w:sz w:val="28"/>
          <w:szCs w:val="28"/>
          <w:lang w:val="en-US" w:eastAsia="zh-CN" w:bidi="ar"/>
        </w:rPr>
        <w:t>，自生效之日起原自动化学院研究生学业奖学金</w:t>
      </w:r>
      <w:r>
        <w:rPr>
          <w:rFonts w:hint="default" w:ascii="宋体" w:hAnsi="宋体" w:eastAsia="宋体" w:cs="宋体"/>
          <w:color w:val="000000"/>
          <w:kern w:val="0"/>
          <w:sz w:val="28"/>
          <w:szCs w:val="28"/>
          <w:lang w:val="en-US" w:eastAsia="zh-CN" w:bidi="ar"/>
        </w:rPr>
        <w:t>评审实施细则</w:t>
      </w:r>
      <w:r>
        <w:rPr>
          <w:rFonts w:hint="eastAsia" w:ascii="宋体" w:hAnsi="宋体" w:eastAsia="宋体" w:cs="宋体"/>
          <w:color w:val="000000"/>
          <w:kern w:val="0"/>
          <w:sz w:val="28"/>
          <w:szCs w:val="28"/>
          <w:lang w:val="en-US" w:eastAsia="zh-CN" w:bidi="ar"/>
        </w:rPr>
        <w:t>同时废止</w:t>
      </w:r>
      <w:r>
        <w:rPr>
          <w:rFonts w:hint="default" w:ascii="宋体" w:hAnsi="宋体" w:eastAsia="宋体" w:cs="宋体"/>
          <w:color w:val="000000"/>
          <w:kern w:val="0"/>
          <w:sz w:val="28"/>
          <w:szCs w:val="28"/>
          <w:lang w:val="en-US" w:eastAsia="zh-CN" w:bidi="ar"/>
        </w:rPr>
        <w:t xml:space="preserve">。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p>
    <w:p>
      <w:pPr>
        <w:keepNext w:val="0"/>
        <w:keepLines w:val="0"/>
        <w:pageBreakBefore w:val="0"/>
        <w:shd w:val="clear" w:color="auto" w:fill="FFFEFF"/>
        <w:kinsoku/>
        <w:wordWrap/>
        <w:overflowPunct/>
        <w:topLinePunct w:val="0"/>
        <w:autoSpaceDE/>
        <w:autoSpaceDN/>
        <w:bidi w:val="0"/>
        <w:adjustRightInd/>
        <w:snapToGrid/>
        <w:spacing w:line="560" w:lineRule="exact"/>
        <w:ind w:firstLine="560" w:firstLineChars="200"/>
        <w:textAlignment w:val="top"/>
        <w:rPr>
          <w:rFonts w:hint="eastAsia" w:ascii="宋体" w:hAnsi="宋体" w:eastAsia="宋体" w:cs="宋体"/>
          <w:kern w:val="0"/>
          <w:sz w:val="28"/>
          <w:szCs w:val="28"/>
        </w:rPr>
      </w:pP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ind w:firstLine="562" w:firstLineChars="200"/>
        <w:jc w:val="left"/>
        <w:rPr>
          <w:rFonts w:hint="eastAsia" w:ascii="宋体" w:hAnsi="宋体" w:eastAsia="宋体" w:cs="宋体"/>
          <w:b/>
          <w:bCs/>
          <w:color w:val="000000"/>
          <w:kern w:val="0"/>
          <w:sz w:val="28"/>
          <w:szCs w:val="28"/>
          <w:lang w:val="en-US" w:eastAsia="zh-CN" w:bidi="ar"/>
        </w:rPr>
      </w:pPr>
    </w:p>
    <w:p>
      <w:pPr>
        <w:rPr>
          <w:rFonts w:hint="eastAsia" w:ascii="宋体" w:hAnsi="宋体" w:eastAsia="宋体" w:cs="宋体"/>
          <w:sz w:val="28"/>
          <w:szCs w:val="28"/>
        </w:rPr>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A1AC3"/>
    <w:rsid w:val="02C8588F"/>
    <w:rsid w:val="02E1151B"/>
    <w:rsid w:val="05CF1AFF"/>
    <w:rsid w:val="06C5087C"/>
    <w:rsid w:val="0A7D7D7B"/>
    <w:rsid w:val="116F23E8"/>
    <w:rsid w:val="118C4D48"/>
    <w:rsid w:val="13877EBC"/>
    <w:rsid w:val="153656F6"/>
    <w:rsid w:val="163C6D3C"/>
    <w:rsid w:val="1720665E"/>
    <w:rsid w:val="179606CE"/>
    <w:rsid w:val="198F7E1A"/>
    <w:rsid w:val="1B462B40"/>
    <w:rsid w:val="1F10520A"/>
    <w:rsid w:val="1FFE1878"/>
    <w:rsid w:val="21BD198C"/>
    <w:rsid w:val="239D4B92"/>
    <w:rsid w:val="23B0178A"/>
    <w:rsid w:val="23F4597E"/>
    <w:rsid w:val="27075144"/>
    <w:rsid w:val="2820583B"/>
    <w:rsid w:val="2D6F75A0"/>
    <w:rsid w:val="2EF97A69"/>
    <w:rsid w:val="2F5A02F3"/>
    <w:rsid w:val="2FB3301F"/>
    <w:rsid w:val="2FBE65BC"/>
    <w:rsid w:val="308B46F0"/>
    <w:rsid w:val="34F82673"/>
    <w:rsid w:val="355C2AFF"/>
    <w:rsid w:val="36065F23"/>
    <w:rsid w:val="374A3940"/>
    <w:rsid w:val="38B16CBE"/>
    <w:rsid w:val="3B8E32E7"/>
    <w:rsid w:val="3F3C12AC"/>
    <w:rsid w:val="40224945"/>
    <w:rsid w:val="403C5A07"/>
    <w:rsid w:val="448E4357"/>
    <w:rsid w:val="44D04970"/>
    <w:rsid w:val="464F7B16"/>
    <w:rsid w:val="479A761A"/>
    <w:rsid w:val="47EB386F"/>
    <w:rsid w:val="49755AE6"/>
    <w:rsid w:val="49AF724A"/>
    <w:rsid w:val="4F8545A9"/>
    <w:rsid w:val="50517AB5"/>
    <w:rsid w:val="52AE3E89"/>
    <w:rsid w:val="534A1D91"/>
    <w:rsid w:val="55E63253"/>
    <w:rsid w:val="564930B7"/>
    <w:rsid w:val="57174680"/>
    <w:rsid w:val="58B77EC9"/>
    <w:rsid w:val="59D40607"/>
    <w:rsid w:val="59EC7EB4"/>
    <w:rsid w:val="62950A8E"/>
    <w:rsid w:val="63DC4C88"/>
    <w:rsid w:val="644B15DB"/>
    <w:rsid w:val="660404C6"/>
    <w:rsid w:val="66AA6977"/>
    <w:rsid w:val="688E4077"/>
    <w:rsid w:val="68A67612"/>
    <w:rsid w:val="6AF44665"/>
    <w:rsid w:val="6B040620"/>
    <w:rsid w:val="6FB24AEE"/>
    <w:rsid w:val="70F65B41"/>
    <w:rsid w:val="727644F9"/>
    <w:rsid w:val="731F693F"/>
    <w:rsid w:val="74A0760B"/>
    <w:rsid w:val="756B5E6B"/>
    <w:rsid w:val="76762E7A"/>
    <w:rsid w:val="7B2D3FAE"/>
    <w:rsid w:val="7C016BE2"/>
    <w:rsid w:val="7EBC14E6"/>
    <w:rsid w:val="7F01514B"/>
    <w:rsid w:val="7F323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NiuYue</dc:creator>
  <cp:lastModifiedBy>牛跃</cp:lastModifiedBy>
  <dcterms:modified xsi:type="dcterms:W3CDTF">2021-12-21T05:58:38Z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A8313FAD0EAC45739BE6F9BC87E72C70</vt:lpwstr>
  </property>
</Properties>
</file>