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default" w:ascii="宋体" w:hAnsi="宋体" w:eastAsia="宋体" w:cs="宋体"/>
          <w:sz w:val="32"/>
          <w:szCs w:val="32"/>
          <w:lang w:val="en-US"/>
        </w:rPr>
      </w:pPr>
      <w:r>
        <w:rPr>
          <w:rFonts w:hint="eastAsia" w:ascii="宋体" w:hAnsi="宋体" w:eastAsia="宋体" w:cs="宋体"/>
          <w:b/>
          <w:bCs/>
          <w:color w:val="000000"/>
          <w:kern w:val="0"/>
          <w:sz w:val="32"/>
          <w:szCs w:val="32"/>
          <w:lang w:val="en-US" w:eastAsia="zh-CN" w:bidi="ar"/>
        </w:rPr>
        <w:t>自动化学院2021、2022级研究生学业奖学金、学业助学金</w:t>
      </w:r>
    </w:p>
    <w:p>
      <w:pPr>
        <w:keepNext w:val="0"/>
        <w:keepLines w:val="0"/>
        <w:widowControl/>
        <w:suppressLineNumbers w:val="0"/>
        <w:jc w:val="center"/>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评审实施细则讨论稿（2021）</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一、总则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sz w:val="28"/>
          <w:szCs w:val="28"/>
        </w:rPr>
        <w:t>根据《财政部 教育部 人力资源社会保障部 退役军人部 中央军委国防动员部关于印发&lt;学生资助资金管理办法&gt;的通知》（财科教</w:t>
      </w:r>
      <w:r>
        <w:rPr>
          <w:rFonts w:hint="eastAsia" w:ascii="宋体" w:hAnsi="宋体" w:eastAsia="宋体" w:cs="宋体"/>
          <w:color w:val="333333"/>
          <w:kern w:val="0"/>
          <w:sz w:val="28"/>
          <w:szCs w:val="28"/>
        </w:rPr>
        <w:t>〔2019〕</w:t>
      </w:r>
      <w:r>
        <w:rPr>
          <w:rFonts w:hint="eastAsia" w:ascii="宋体" w:hAnsi="宋体" w:eastAsia="宋体" w:cs="宋体"/>
          <w:sz w:val="28"/>
          <w:szCs w:val="28"/>
        </w:rPr>
        <w:t>19号）、</w:t>
      </w:r>
      <w:r>
        <w:rPr>
          <w:rFonts w:hint="eastAsia" w:ascii="宋体" w:hAnsi="宋体" w:eastAsia="宋体" w:cs="宋体"/>
          <w:color w:val="000000"/>
          <w:kern w:val="0"/>
          <w:sz w:val="28"/>
          <w:szCs w:val="28"/>
        </w:rPr>
        <w:t>《关于印发&lt;哈尔滨理工大学研究生收费标准及资助资金管理实施办法&gt;的通知》（校发〔2021〕12号）文件精神</w:t>
      </w:r>
      <w:r>
        <w:rPr>
          <w:rFonts w:hint="eastAsia" w:ascii="宋体" w:hAnsi="宋体" w:eastAsia="宋体" w:cs="宋体"/>
          <w:sz w:val="28"/>
          <w:szCs w:val="28"/>
          <w:lang w:eastAsia="zh-CN"/>
        </w:rPr>
        <w:t>，</w:t>
      </w:r>
      <w:r>
        <w:rPr>
          <w:rFonts w:hint="eastAsia" w:ascii="宋体" w:hAnsi="宋体" w:eastAsia="宋体" w:cs="宋体"/>
          <w:color w:val="000000"/>
          <w:kern w:val="0"/>
          <w:sz w:val="28"/>
          <w:szCs w:val="28"/>
          <w:lang w:val="en-US" w:eastAsia="zh-CN" w:bidi="ar"/>
        </w:rPr>
        <w:t xml:space="preserve">本着公开、公平、公正、择优的原则，结合自动化学院具体情况，经学院党政联席会研究，特制定自动化学院2021、2022级研究生学业奖学金、学业助学金评选实施细则。 </w:t>
      </w:r>
    </w:p>
    <w:p>
      <w:pPr>
        <w:keepNext w:val="0"/>
        <w:keepLines w:val="0"/>
        <w:pageBreakBefore w:val="0"/>
        <w:widowControl/>
        <w:shd w:val="clear" w:color="auto" w:fill="FFFEFF"/>
        <w:kinsoku/>
        <w:wordWrap/>
        <w:overflowPunct/>
        <w:topLinePunct w:val="0"/>
        <w:autoSpaceDE/>
        <w:autoSpaceDN/>
        <w:bidi w:val="0"/>
        <w:adjustRightInd/>
        <w:snapToGrid/>
        <w:spacing w:before="156" w:beforeLines="50"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第一条 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w:t>
      </w:r>
      <w:r>
        <w:rPr>
          <w:rFonts w:hint="eastAsia" w:ascii="宋体" w:hAnsi="宋体" w:eastAsia="宋体" w:cs="宋体"/>
          <w:kern w:val="0"/>
          <w:sz w:val="28"/>
          <w:szCs w:val="28"/>
        </w:rPr>
        <w:t>，用于激励研究生勤奋学习、潜心科研、勇于创新、积极进取，在全面实行研究生教育收费制度的情况下更好地支持研究生顺利完成学业。</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第二条 本细则所称研究生是指纳入全国研究生招生计划的全日制研究生（有固定工资收入的除外）。</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第三条 学校统筹利用财政拨款、学费收入、社会捐助等，奖励支持表现良好的研究生更好地完成学业。</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第四条 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w:t>
      </w:r>
      <w:r>
        <w:rPr>
          <w:rFonts w:hint="eastAsia" w:ascii="宋体" w:hAnsi="宋体" w:eastAsia="宋体" w:cs="宋体"/>
          <w:kern w:val="0"/>
          <w:sz w:val="28"/>
          <w:szCs w:val="28"/>
        </w:rPr>
        <w:t>依据研究生参评学年思想品德、学业成绩、科研成果、社会服务等因素综合评定。</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第五条 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w:t>
      </w:r>
      <w:r>
        <w:rPr>
          <w:rFonts w:hint="eastAsia" w:ascii="宋体" w:hAnsi="宋体" w:eastAsia="宋体" w:cs="宋体"/>
          <w:kern w:val="0"/>
          <w:sz w:val="28"/>
          <w:szCs w:val="28"/>
        </w:rPr>
        <w:t>基本申请条件：</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（一）具有中华人民共和国国籍；</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（二）热爱社会主义祖国，拥护中国共产党的领导；</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（三）遵守宪法和法律，遵守高等学校规章制度；</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（四）诚实守信，品学兼优；</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（五）积极参与科学研究和社会实践；</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（六）人事档案转入学校。</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第六条 研究生有下列情形之一，不具备参评资格：</w:t>
      </w:r>
    </w:p>
    <w:p>
      <w:pPr>
        <w:keepNext w:val="0"/>
        <w:keepLines w:val="0"/>
        <w:pageBreakBefore w:val="0"/>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（一）违反法律法规、校规校纪，受到纪律处分，在处分期内的；</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（二）考试作弊的；</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（三）抄袭剽窃、弄虚作假等学术不端行为的；</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（四）处于休学、保留学籍状态的；</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（五）参评学年课程考试不合格的。</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highlight w:val="none"/>
          <w:lang w:eastAsia="zh-CN"/>
        </w:rPr>
      </w:pPr>
      <w:r>
        <w:rPr>
          <w:rFonts w:hint="eastAsia" w:ascii="宋体" w:hAnsi="宋体" w:eastAsia="宋体" w:cs="宋体"/>
          <w:kern w:val="0"/>
          <w:sz w:val="28"/>
          <w:szCs w:val="28"/>
        </w:rPr>
        <w:t>第七条 硕博连读学生根据当年所修课程的层次阶段确定身份参与学业奖学金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w:t>
      </w:r>
      <w:r>
        <w:rPr>
          <w:rFonts w:hint="eastAsia" w:ascii="宋体" w:hAnsi="宋体" w:eastAsia="宋体" w:cs="宋体"/>
          <w:kern w:val="0"/>
          <w:sz w:val="28"/>
          <w:szCs w:val="28"/>
        </w:rPr>
        <w:t>的评定，进入选修博士研究生课程阶段按照博士研究生身份参与评定。</w:t>
      </w:r>
      <w:r>
        <w:rPr>
          <w:rFonts w:hint="eastAsia" w:ascii="宋体" w:hAnsi="宋体" w:eastAsia="宋体" w:cs="宋体"/>
          <w:kern w:val="0"/>
          <w:sz w:val="28"/>
          <w:szCs w:val="28"/>
          <w:highlight w:val="none"/>
          <w:lang w:eastAsia="zh-CN"/>
        </w:rPr>
        <w:t>（</w:t>
      </w:r>
      <w:r>
        <w:rPr>
          <w:rFonts w:hint="eastAsia" w:ascii="宋体" w:hAnsi="宋体" w:eastAsia="宋体" w:cs="宋体"/>
          <w:kern w:val="0"/>
          <w:sz w:val="28"/>
          <w:szCs w:val="28"/>
          <w:highlight w:val="none"/>
        </w:rPr>
        <w:t>从2021级硕士</w:t>
      </w:r>
      <w:r>
        <w:rPr>
          <w:rFonts w:hint="eastAsia" w:ascii="宋体" w:hAnsi="宋体" w:eastAsia="宋体" w:cs="宋体"/>
          <w:kern w:val="0"/>
          <w:sz w:val="28"/>
          <w:szCs w:val="28"/>
          <w:highlight w:val="none"/>
          <w:lang w:val="en-US" w:eastAsia="zh-CN"/>
        </w:rPr>
        <w:t>研究生</w:t>
      </w:r>
      <w:r>
        <w:rPr>
          <w:rFonts w:hint="eastAsia" w:ascii="宋体" w:hAnsi="宋体" w:eastAsia="宋体" w:cs="宋体"/>
          <w:kern w:val="0"/>
          <w:sz w:val="28"/>
          <w:szCs w:val="28"/>
          <w:highlight w:val="none"/>
        </w:rPr>
        <w:t>开始，按照新的奖助体系</w:t>
      </w:r>
      <w:r>
        <w:rPr>
          <w:rFonts w:hint="eastAsia" w:ascii="宋体" w:hAnsi="宋体" w:eastAsia="宋体" w:cs="宋体"/>
          <w:kern w:val="0"/>
          <w:sz w:val="28"/>
          <w:szCs w:val="28"/>
          <w:highlight w:val="none"/>
          <w:lang w:val="en-US" w:eastAsia="zh-CN"/>
        </w:rPr>
        <w:t>评定</w:t>
      </w:r>
      <w:r>
        <w:rPr>
          <w:rFonts w:hint="eastAsia" w:ascii="宋体" w:hAnsi="宋体" w:eastAsia="宋体" w:cs="宋体"/>
          <w:kern w:val="0"/>
          <w:sz w:val="28"/>
          <w:szCs w:val="28"/>
          <w:highlight w:val="none"/>
        </w:rPr>
        <w:t>，</w:t>
      </w:r>
      <w:r>
        <w:rPr>
          <w:rFonts w:hint="eastAsia" w:ascii="宋体" w:hAnsi="宋体" w:eastAsia="宋体" w:cs="宋体"/>
          <w:kern w:val="0"/>
          <w:sz w:val="28"/>
          <w:szCs w:val="28"/>
          <w:highlight w:val="none"/>
          <w:lang w:val="en-US" w:eastAsia="zh-CN"/>
        </w:rPr>
        <w:t>20</w:t>
      </w:r>
      <w:r>
        <w:rPr>
          <w:rFonts w:hint="eastAsia" w:ascii="宋体" w:hAnsi="宋体" w:eastAsia="宋体" w:cs="宋体"/>
          <w:kern w:val="0"/>
          <w:sz w:val="28"/>
          <w:szCs w:val="28"/>
          <w:highlight w:val="none"/>
        </w:rPr>
        <w:t>21级及以后的硕士</w:t>
      </w:r>
      <w:r>
        <w:rPr>
          <w:rFonts w:hint="eastAsia" w:ascii="宋体" w:hAnsi="宋体" w:eastAsia="宋体" w:cs="宋体"/>
          <w:kern w:val="0"/>
          <w:sz w:val="28"/>
          <w:szCs w:val="28"/>
          <w:highlight w:val="none"/>
          <w:lang w:val="en-US" w:eastAsia="zh-CN"/>
        </w:rPr>
        <w:t>研究</w:t>
      </w:r>
      <w:r>
        <w:rPr>
          <w:rFonts w:hint="eastAsia" w:ascii="宋体" w:hAnsi="宋体" w:eastAsia="宋体" w:cs="宋体"/>
          <w:kern w:val="0"/>
          <w:sz w:val="28"/>
          <w:szCs w:val="28"/>
          <w:highlight w:val="none"/>
        </w:rPr>
        <w:t>生通过硕博连读或提前毕业申请考核攻读博士</w:t>
      </w:r>
      <w:r>
        <w:rPr>
          <w:rFonts w:hint="eastAsia" w:ascii="宋体" w:hAnsi="宋体" w:eastAsia="宋体" w:cs="宋体"/>
          <w:kern w:val="0"/>
          <w:sz w:val="28"/>
          <w:szCs w:val="28"/>
          <w:highlight w:val="none"/>
          <w:lang w:val="en-US" w:eastAsia="zh-CN"/>
        </w:rPr>
        <w:t>学位的研究生</w:t>
      </w:r>
      <w:r>
        <w:rPr>
          <w:rFonts w:hint="eastAsia" w:ascii="宋体" w:hAnsi="宋体" w:eastAsia="宋体" w:cs="宋体"/>
          <w:kern w:val="0"/>
          <w:sz w:val="28"/>
          <w:szCs w:val="28"/>
          <w:highlight w:val="none"/>
        </w:rPr>
        <w:t>将不再享受硕士学业综合奖学金。</w:t>
      </w:r>
      <w:r>
        <w:rPr>
          <w:rFonts w:hint="eastAsia" w:ascii="宋体" w:hAnsi="宋体" w:eastAsia="宋体" w:cs="宋体"/>
          <w:kern w:val="0"/>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560" w:firstLineChars="200"/>
        <w:contextualSpacing/>
        <w:textAlignment w:val="auto"/>
        <w:rPr>
          <w:rFonts w:hint="eastAsia" w:ascii="宋体" w:hAnsi="宋体" w:eastAsia="宋体" w:cs="宋体"/>
          <w:kern w:val="0"/>
          <w:sz w:val="28"/>
          <w:szCs w:val="28"/>
        </w:rPr>
      </w:pPr>
      <w:r>
        <w:rPr>
          <w:rFonts w:hint="eastAsia" w:ascii="宋体" w:hAnsi="宋体" w:eastAsia="宋体" w:cs="宋体"/>
          <w:kern w:val="0"/>
          <w:sz w:val="28"/>
          <w:szCs w:val="28"/>
        </w:rPr>
        <w:t>第八条 获得研究生学业奖学金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w:t>
      </w:r>
      <w:r>
        <w:rPr>
          <w:rFonts w:hint="eastAsia" w:ascii="宋体" w:hAnsi="宋体" w:eastAsia="宋体" w:cs="宋体"/>
          <w:kern w:val="0"/>
          <w:sz w:val="28"/>
          <w:szCs w:val="28"/>
        </w:rPr>
        <w:t>奖励的研究生，可以同时获得研究生国家奖学金、研究生国家助学金等其他研究生国家奖助政策以及校内其他研究生奖助政策资助。</w:t>
      </w:r>
      <w:r>
        <w:rPr>
          <w:rFonts w:hint="eastAsia" w:ascii="宋体" w:hAnsi="宋体" w:eastAsia="宋体" w:cs="宋体"/>
          <w:kern w:val="0"/>
          <w:sz w:val="28"/>
          <w:szCs w:val="28"/>
          <w:lang w:val="en-US" w:eastAsia="zh-CN"/>
        </w:rPr>
        <w:t>在获得学业奖学金的年度内不可兼得学业助学金。</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二、评审组织工作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九</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学院成立研究生学业奖学金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学业助学金领导小组，负责制定名额分配方案，统筹领导和监督评审工作，负责受理和裁决有关申诉事项。</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学院成立研究生学业奖学金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学业助学金评审委员会。评审委员会由院长任主任，成员有分管学生工作副书记，研究生工作副院长，研究生导师、研究生辅导员和研究生代表任委员，负责制定本学院研究生学业奖学金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学业助学金评审细则、申请组织、初步评审等工作。</w:t>
      </w:r>
    </w:p>
    <w:p>
      <w:pPr>
        <w:keepNext w:val="0"/>
        <w:keepLines w:val="0"/>
        <w:widowControl/>
        <w:suppressLineNumbers w:val="0"/>
        <w:ind w:firstLine="560" w:firstLineChars="200"/>
        <w:jc w:val="left"/>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第十一条 学院研究生学业奖学金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学业助学金评审委员会确定学院获奖学生名单后，在本学院内公示不少于5个工作日。公示无异议后，提交学校研究生学业奖学金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学业助学金评审领导小组审定。</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十二</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研究生对学业奖学金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评审结果有异议的，可在学院公示阶段向本学院评审委员会提出申诉，评审委员会应及时受理并予以答复。如申诉人对学院做出的答复仍存异议或者对学校评审结果存在异议，可在学校公示期间向学校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 xml:space="preserve">学业助学金评审领导小组提请裁决。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三、评选方案及要求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十三</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研究生学业奖学金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学业助学金评选坚持公正、公平、公开、择优的原则，严格执行有关教育法规，杜绝弄虚作假。</w:t>
      </w:r>
    </w:p>
    <w:p>
      <w:pPr>
        <w:keepNext w:val="0"/>
        <w:keepLines w:val="0"/>
        <w:pageBreakBefore w:val="0"/>
        <w:kinsoku/>
        <w:wordWrap/>
        <w:overflowPunct/>
        <w:topLinePunct w:val="0"/>
        <w:autoSpaceDE/>
        <w:autoSpaceDN/>
        <w:bidi w:val="0"/>
        <w:adjustRightInd/>
        <w:snapToGrid/>
        <w:spacing w:line="560" w:lineRule="exact"/>
        <w:ind w:firstLine="560" w:firstLineChars="200"/>
        <w:contextualSpacing/>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十四</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硕士研究生学业奖学金在学期间按学制评定。硕士一年级，一等奖学金每生每年10000元（参评人员为推荐免试研究生），二等奖学金每生每年8000元（参评人员为统考研究生，按各系列、各专业初试和复试总成绩排名前30%确定，</w:t>
      </w:r>
      <w:r>
        <w:rPr>
          <w:rFonts w:hint="eastAsia" w:ascii="宋体" w:hAnsi="宋体" w:eastAsia="宋体" w:cs="宋体"/>
          <w:color w:val="000000"/>
          <w:kern w:val="0"/>
          <w:sz w:val="28"/>
          <w:szCs w:val="28"/>
          <w:highlight w:val="none"/>
          <w:lang w:val="en-US" w:eastAsia="zh-CN" w:bidi="ar"/>
        </w:rPr>
        <w:t>入学成绩分数相同，以初试成绩高者优先</w:t>
      </w:r>
      <w:r>
        <w:rPr>
          <w:rFonts w:hint="eastAsia" w:ascii="宋体" w:hAnsi="宋体" w:eastAsia="宋体" w:cs="宋体"/>
          <w:color w:val="000000"/>
          <w:kern w:val="0"/>
          <w:sz w:val="28"/>
          <w:szCs w:val="28"/>
          <w:lang w:val="en-US" w:eastAsia="zh-CN" w:bidi="ar"/>
        </w:rPr>
        <w:t>）；硕士二、三年级奖学金，每生每年8000元（不超过本年级研究生人数的</w:t>
      </w:r>
      <w:bookmarkStart w:id="0" w:name="_GoBack"/>
      <w:bookmarkEnd w:id="0"/>
      <w:r>
        <w:rPr>
          <w:rFonts w:hint="eastAsia" w:ascii="宋体" w:hAnsi="宋体" w:eastAsia="宋体" w:cs="宋体"/>
          <w:color w:val="000000"/>
          <w:kern w:val="0"/>
          <w:sz w:val="28"/>
          <w:szCs w:val="28"/>
          <w:lang w:val="en-US" w:eastAsia="zh-CN" w:bidi="ar"/>
        </w:rPr>
        <w:t>30%）。</w:t>
      </w:r>
    </w:p>
    <w:p>
      <w:pPr>
        <w:keepNext w:val="0"/>
        <w:keepLines w:val="0"/>
        <w:pageBreakBefore w:val="0"/>
        <w:kinsoku/>
        <w:wordWrap/>
        <w:overflowPunct/>
        <w:topLinePunct w:val="0"/>
        <w:autoSpaceDE/>
        <w:autoSpaceDN/>
        <w:bidi w:val="0"/>
        <w:adjustRightInd/>
        <w:snapToGrid/>
        <w:spacing w:line="560" w:lineRule="exact"/>
        <w:ind w:firstLine="560" w:firstLineChars="200"/>
        <w:contextualSpacing/>
        <w:textAlignment w:val="auto"/>
        <w:rPr>
          <w:rFonts w:hint="eastAsia" w:ascii="宋体" w:hAnsi="宋体" w:eastAsia="宋体" w:cs="宋体"/>
          <w:kern w:val="0"/>
          <w:sz w:val="28"/>
          <w:szCs w:val="28"/>
        </w:rPr>
      </w:pPr>
      <w:r>
        <w:rPr>
          <w:rFonts w:hint="eastAsia" w:ascii="宋体" w:hAnsi="宋体" w:eastAsia="宋体" w:cs="宋体"/>
          <w:color w:val="000000"/>
          <w:kern w:val="0"/>
          <w:sz w:val="28"/>
          <w:szCs w:val="28"/>
          <w:lang w:val="en-US" w:eastAsia="zh-CN" w:bidi="ar"/>
        </w:rPr>
        <w:t>硕士研究生学业助学金。硕士二、三年级，一等学业助学金每生每年5000元（不超过本年级研究生人数的10%）、二等学业助学金每生每年3000元（不超过本年级研究生人数的30%）。</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 xml:space="preserve">学业助学金，各等级奖项按照学校分配人数评选。在符合基本条件基础上，按照参评人员总绩点分数排序评选。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十五</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学业助学金按照“年级分开，专、学硕分开”的原则进行评选，各年级、各专业获奖名额按照学生人数比例分配。若本年级学硕或专硕两个系列的学业奖学金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 xml:space="preserve">学业助学金名额在本系列内没有用完，则将剩余三等奖学金名额调至另一系列。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十六</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学业奖学金</w:t>
      </w:r>
      <w:r>
        <w:rPr>
          <w:rFonts w:hint="eastAsia" w:ascii="宋体" w:hAnsi="宋体" w:eastAsia="宋体" w:cs="宋体"/>
          <w:kern w:val="0"/>
          <w:sz w:val="28"/>
          <w:szCs w:val="28"/>
          <w:lang w:eastAsia="zh-CN"/>
        </w:rPr>
        <w:t>、</w:t>
      </w:r>
      <w:r>
        <w:rPr>
          <w:rFonts w:hint="eastAsia" w:ascii="宋体" w:hAnsi="宋体" w:eastAsia="宋体" w:cs="宋体"/>
          <w:color w:val="000000"/>
          <w:kern w:val="0"/>
          <w:sz w:val="28"/>
          <w:szCs w:val="28"/>
          <w:lang w:val="en-US" w:eastAsia="zh-CN" w:bidi="ar"/>
        </w:rPr>
        <w:t xml:space="preserve">学业助学金的科研成果（论文、专利、竞赛获奖等）为本年度获得的科研成果，且以哈尔滨理工大学研究生身份获得。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十七</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 xml:space="preserve">所有材料必须真实、有效，如有弄虚作假学术不端行为，一经查实将取消本次所有奖学金评选资格，并给予相应处分。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四、总绩点计算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按照学生的总绩点分数择优评选，总绩点分数由学习成绩绩点、外语等级绩点、科研成果量化绩点、思想政治及综合现实表现绩点组成，具体如下：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一年级，一等为推荐免试研究生，二等奖按各专业初试和复试总成绩排名前30%确定。</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二年级学生的总绩点分数=外语等级绩点+平均学分绩点60%+科研量化绩点30%+思想政治及综合现实表现10%。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学习成绩绩点、外语等级绩点、科研成果量化绩点、思想政治及综合现实表现绩点具体计算标准见《自动化学院研究生奖学金评选绩点计算标准2021》。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五、本实施细则由自动化学院负责</w:t>
      </w:r>
      <w:r>
        <w:rPr>
          <w:rFonts w:hint="default" w:ascii="宋体" w:hAnsi="宋体" w:eastAsia="宋体" w:cs="宋体"/>
          <w:color w:val="000000"/>
          <w:kern w:val="0"/>
          <w:sz w:val="28"/>
          <w:szCs w:val="28"/>
          <w:lang w:val="en-US" w:eastAsia="zh-CN" w:bidi="ar"/>
        </w:rPr>
        <w:t>解释</w:t>
      </w:r>
      <w:r>
        <w:rPr>
          <w:rFonts w:hint="eastAsia" w:ascii="宋体" w:hAnsi="宋体" w:eastAsia="宋体" w:cs="宋体"/>
          <w:color w:val="000000"/>
          <w:kern w:val="0"/>
          <w:sz w:val="28"/>
          <w:szCs w:val="28"/>
          <w:lang w:val="en-US" w:eastAsia="zh-CN" w:bidi="ar"/>
        </w:rPr>
        <w:t>，自生效之日起原自动化学院研究生学业奖学金</w:t>
      </w:r>
      <w:r>
        <w:rPr>
          <w:rFonts w:hint="default" w:ascii="宋体" w:hAnsi="宋体" w:eastAsia="宋体" w:cs="宋体"/>
          <w:color w:val="000000"/>
          <w:kern w:val="0"/>
          <w:sz w:val="28"/>
          <w:szCs w:val="28"/>
          <w:lang w:val="en-US" w:eastAsia="zh-CN" w:bidi="ar"/>
        </w:rPr>
        <w:t>评审实施细则</w:t>
      </w:r>
      <w:r>
        <w:rPr>
          <w:rFonts w:hint="eastAsia" w:ascii="宋体" w:hAnsi="宋体" w:eastAsia="宋体" w:cs="宋体"/>
          <w:color w:val="000000"/>
          <w:kern w:val="0"/>
          <w:sz w:val="28"/>
          <w:szCs w:val="28"/>
          <w:lang w:val="en-US" w:eastAsia="zh-CN" w:bidi="ar"/>
        </w:rPr>
        <w:t>同时废止</w:t>
      </w:r>
      <w:r>
        <w:rPr>
          <w:rFonts w:hint="default" w:ascii="宋体" w:hAnsi="宋体" w:eastAsia="宋体" w:cs="宋体"/>
          <w:color w:val="000000"/>
          <w:kern w:val="0"/>
          <w:sz w:val="28"/>
          <w:szCs w:val="28"/>
          <w:lang w:val="en-US" w:eastAsia="zh-CN" w:bidi="ar"/>
        </w:rPr>
        <w:t xml:space="preserve">。 </w:t>
      </w: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A1AC3"/>
    <w:rsid w:val="00A46CC0"/>
    <w:rsid w:val="00E6284A"/>
    <w:rsid w:val="00EE1B1F"/>
    <w:rsid w:val="01937050"/>
    <w:rsid w:val="02405F28"/>
    <w:rsid w:val="02BE31E8"/>
    <w:rsid w:val="02C8588F"/>
    <w:rsid w:val="02E1151B"/>
    <w:rsid w:val="031D49EF"/>
    <w:rsid w:val="04DB4A86"/>
    <w:rsid w:val="05CF1AFF"/>
    <w:rsid w:val="06C5087C"/>
    <w:rsid w:val="071805CF"/>
    <w:rsid w:val="085C554C"/>
    <w:rsid w:val="09A17C56"/>
    <w:rsid w:val="0A670558"/>
    <w:rsid w:val="0A7D7D7B"/>
    <w:rsid w:val="0A801F77"/>
    <w:rsid w:val="0B436951"/>
    <w:rsid w:val="0BAD3984"/>
    <w:rsid w:val="0D49663A"/>
    <w:rsid w:val="0F3F1AA3"/>
    <w:rsid w:val="0FC043D7"/>
    <w:rsid w:val="10813D05"/>
    <w:rsid w:val="114D007B"/>
    <w:rsid w:val="116F23E8"/>
    <w:rsid w:val="118C4D48"/>
    <w:rsid w:val="11BF51EF"/>
    <w:rsid w:val="12331667"/>
    <w:rsid w:val="13877EBC"/>
    <w:rsid w:val="153656F6"/>
    <w:rsid w:val="163C6D3C"/>
    <w:rsid w:val="1720665E"/>
    <w:rsid w:val="179606CE"/>
    <w:rsid w:val="1A0F59E5"/>
    <w:rsid w:val="1AC217DA"/>
    <w:rsid w:val="1AEE0821"/>
    <w:rsid w:val="1B462B40"/>
    <w:rsid w:val="1C933547"/>
    <w:rsid w:val="1DFB248D"/>
    <w:rsid w:val="1ECE2E43"/>
    <w:rsid w:val="1F10520A"/>
    <w:rsid w:val="1F52137F"/>
    <w:rsid w:val="1FFE1878"/>
    <w:rsid w:val="204A474C"/>
    <w:rsid w:val="212B075E"/>
    <w:rsid w:val="21BD198C"/>
    <w:rsid w:val="239D4B92"/>
    <w:rsid w:val="23B0178A"/>
    <w:rsid w:val="23F4597E"/>
    <w:rsid w:val="24DF7576"/>
    <w:rsid w:val="26F47844"/>
    <w:rsid w:val="27075144"/>
    <w:rsid w:val="2820583B"/>
    <w:rsid w:val="288E0F4E"/>
    <w:rsid w:val="28D81393"/>
    <w:rsid w:val="28E91F35"/>
    <w:rsid w:val="298130FF"/>
    <w:rsid w:val="29916F47"/>
    <w:rsid w:val="2AC60E73"/>
    <w:rsid w:val="2CA3274C"/>
    <w:rsid w:val="2CF75313"/>
    <w:rsid w:val="2D016EC9"/>
    <w:rsid w:val="2D6F75A0"/>
    <w:rsid w:val="2DC86E13"/>
    <w:rsid w:val="2EC634B1"/>
    <w:rsid w:val="2EF97A69"/>
    <w:rsid w:val="2F5A02F3"/>
    <w:rsid w:val="2FB006F3"/>
    <w:rsid w:val="2FB3301F"/>
    <w:rsid w:val="2FBE65BC"/>
    <w:rsid w:val="30076C85"/>
    <w:rsid w:val="308B46F0"/>
    <w:rsid w:val="31600567"/>
    <w:rsid w:val="34F82673"/>
    <w:rsid w:val="355C2AFF"/>
    <w:rsid w:val="36065F23"/>
    <w:rsid w:val="362F13A5"/>
    <w:rsid w:val="3668149A"/>
    <w:rsid w:val="374716E2"/>
    <w:rsid w:val="374A3940"/>
    <w:rsid w:val="37B92AD0"/>
    <w:rsid w:val="37CB5D1A"/>
    <w:rsid w:val="38B16CBE"/>
    <w:rsid w:val="3B003F2D"/>
    <w:rsid w:val="3B8E32E7"/>
    <w:rsid w:val="3CDB69FF"/>
    <w:rsid w:val="3D234269"/>
    <w:rsid w:val="3F3C12AC"/>
    <w:rsid w:val="40224945"/>
    <w:rsid w:val="403C5A07"/>
    <w:rsid w:val="40746894"/>
    <w:rsid w:val="4113712F"/>
    <w:rsid w:val="448E4357"/>
    <w:rsid w:val="44D04970"/>
    <w:rsid w:val="464F7B16"/>
    <w:rsid w:val="4743495B"/>
    <w:rsid w:val="479A761A"/>
    <w:rsid w:val="47EB386F"/>
    <w:rsid w:val="48A8730E"/>
    <w:rsid w:val="48CF1C33"/>
    <w:rsid w:val="49755AE6"/>
    <w:rsid w:val="49AF724A"/>
    <w:rsid w:val="4A5E5B91"/>
    <w:rsid w:val="4C1D0D58"/>
    <w:rsid w:val="4E661EA1"/>
    <w:rsid w:val="4ED47064"/>
    <w:rsid w:val="4EDA188B"/>
    <w:rsid w:val="4F470157"/>
    <w:rsid w:val="4F8545A9"/>
    <w:rsid w:val="50517AB5"/>
    <w:rsid w:val="508731E1"/>
    <w:rsid w:val="51256043"/>
    <w:rsid w:val="518E1E3B"/>
    <w:rsid w:val="52AE3E89"/>
    <w:rsid w:val="532A477C"/>
    <w:rsid w:val="534A1D91"/>
    <w:rsid w:val="54554E92"/>
    <w:rsid w:val="55E63253"/>
    <w:rsid w:val="562C577E"/>
    <w:rsid w:val="564930B7"/>
    <w:rsid w:val="57174680"/>
    <w:rsid w:val="57A74D3D"/>
    <w:rsid w:val="58B77EC9"/>
    <w:rsid w:val="58CF5213"/>
    <w:rsid w:val="599123F8"/>
    <w:rsid w:val="59D40607"/>
    <w:rsid w:val="59EC7EB4"/>
    <w:rsid w:val="5C7834CB"/>
    <w:rsid w:val="5E4B7FB9"/>
    <w:rsid w:val="5E510478"/>
    <w:rsid w:val="609039A5"/>
    <w:rsid w:val="61243C22"/>
    <w:rsid w:val="62950A8E"/>
    <w:rsid w:val="62E06867"/>
    <w:rsid w:val="63DC4C88"/>
    <w:rsid w:val="644B15DB"/>
    <w:rsid w:val="660404C6"/>
    <w:rsid w:val="66AA6977"/>
    <w:rsid w:val="67592E4A"/>
    <w:rsid w:val="681C3F51"/>
    <w:rsid w:val="688E4077"/>
    <w:rsid w:val="68A67612"/>
    <w:rsid w:val="69327812"/>
    <w:rsid w:val="694A361C"/>
    <w:rsid w:val="6A815C41"/>
    <w:rsid w:val="6AF44665"/>
    <w:rsid w:val="6B040620"/>
    <w:rsid w:val="6B560E7C"/>
    <w:rsid w:val="6BC645DA"/>
    <w:rsid w:val="6D0B3B79"/>
    <w:rsid w:val="6E0E7BF8"/>
    <w:rsid w:val="6E1B6945"/>
    <w:rsid w:val="6EA90DF4"/>
    <w:rsid w:val="6FB24AEE"/>
    <w:rsid w:val="701476B5"/>
    <w:rsid w:val="70F65B41"/>
    <w:rsid w:val="721C78F6"/>
    <w:rsid w:val="727644F9"/>
    <w:rsid w:val="728207AC"/>
    <w:rsid w:val="731F693F"/>
    <w:rsid w:val="74A0760B"/>
    <w:rsid w:val="756B5E6B"/>
    <w:rsid w:val="75F63081"/>
    <w:rsid w:val="7657019E"/>
    <w:rsid w:val="76762E7A"/>
    <w:rsid w:val="767E397C"/>
    <w:rsid w:val="77700DED"/>
    <w:rsid w:val="793F04E7"/>
    <w:rsid w:val="7AE42EB5"/>
    <w:rsid w:val="7B2D3FAE"/>
    <w:rsid w:val="7BDF70FF"/>
    <w:rsid w:val="7C016BE2"/>
    <w:rsid w:val="7C4371FA"/>
    <w:rsid w:val="7C474A5E"/>
    <w:rsid w:val="7CC90AB4"/>
    <w:rsid w:val="7CE905BE"/>
    <w:rsid w:val="7E3E5AC9"/>
    <w:rsid w:val="7EBC14E6"/>
    <w:rsid w:val="7F01514B"/>
    <w:rsid w:val="7FC87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85</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NiuYue</dc:creator>
  <cp:lastModifiedBy>牛跃</cp:lastModifiedBy>
  <cp:lastPrinted>2021-12-08T07:24:00Z</cp:lastPrinted>
  <dcterms:modified xsi:type="dcterms:W3CDTF">2021-12-24T04:00:54Z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A8313FAD0EAC45739BE6F9BC87E72C70</vt:lpwstr>
  </property>
</Properties>
</file>