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FCC41">
      <w:pPr>
        <w:spacing w:after="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附件：</w:t>
      </w:r>
      <w:r>
        <w:rPr>
          <w:rFonts w:hint="eastAsia" w:ascii="仿宋" w:hAnsi="仿宋" w:eastAsia="仿宋" w:cs="仿宋"/>
          <w:b/>
          <w:bCs/>
          <w:sz w:val="32"/>
          <w:szCs w:val="32"/>
          <w:lang w:val="en-US" w:eastAsia="zh-CN"/>
        </w:rPr>
        <w:t xml:space="preserve">          </w:t>
      </w:r>
    </w:p>
    <w:p w14:paraId="7BBC78FB">
      <w:pPr>
        <w:spacing w:after="0"/>
        <w:jc w:val="cente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t>网上确认需上传的材料及标准</w:t>
      </w:r>
    </w:p>
    <w:p w14:paraId="47A663D0">
      <w:pPr>
        <w:spacing w:after="0"/>
        <w:ind w:firstLine="560" w:firstLineChars="200"/>
        <w:jc w:val="both"/>
        <w:rPr>
          <w:rFonts w:hint="eastAsia" w:ascii="仿宋" w:hAnsi="仿宋" w:eastAsia="仿宋" w:cs="仿宋"/>
          <w:sz w:val="28"/>
          <w:szCs w:val="28"/>
        </w:rPr>
      </w:pPr>
    </w:p>
    <w:p w14:paraId="14DB30DB">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本人近期正面、免冠、无妆、无修、彩色电子证件照。宽高比例3:4；坐姿端正，双眼自然睁开并平视，耳朵对称，左右肩膀平衡，头部和肩部要端正且不能过大或过小，需占整个照片的比例为2/3。考生上传照片为准考证使用照片。电子版JPG格式，照片大小5M以内，</w:t>
      </w:r>
      <w:r>
        <w:rPr>
          <w:rFonts w:hint="eastAsia" w:ascii="仿宋" w:hAnsi="仿宋" w:eastAsia="仿宋" w:cs="仿宋"/>
          <w:b/>
          <w:bCs/>
          <w:sz w:val="28"/>
          <w:szCs w:val="28"/>
        </w:rPr>
        <w:t>白色背景</w:t>
      </w:r>
      <w:r>
        <w:rPr>
          <w:rFonts w:hint="eastAsia" w:ascii="仿宋" w:hAnsi="仿宋" w:eastAsia="仿宋" w:cs="仿宋"/>
          <w:sz w:val="28"/>
          <w:szCs w:val="28"/>
        </w:rPr>
        <w:t>，不得对人像特征进行技术处理，不得遮挡五官，不要化妆。不得上传摄像头或者手机拍摄的自拍照或美颜照。</w:t>
      </w:r>
    </w:p>
    <w:p w14:paraId="1A36D205">
      <w:pPr>
        <w:spacing w:after="0"/>
        <w:ind w:firstLine="640" w:firstLineChars="200"/>
        <w:rPr>
          <w:rFonts w:ascii="仿宋_GB2312" w:hAnsi="Calibri" w:eastAsia="仿宋_GB2312"/>
          <w:sz w:val="32"/>
          <w:szCs w:val="32"/>
        </w:rPr>
      </w:pPr>
      <w:r>
        <w:rPr>
          <w:rFonts w:ascii="仿宋_GB2312" w:hAnsi="Calibri" w:eastAsia="仿宋_GB2312"/>
          <w:sz w:val="32"/>
          <w:szCs w:val="32"/>
        </w:rPr>
        <w:drawing>
          <wp:inline distT="0" distB="0" distL="0" distR="0">
            <wp:extent cx="1392555" cy="2094865"/>
            <wp:effectExtent l="19050" t="0" r="0" b="0"/>
            <wp:docPr id="2" name="图片 3" descr="1910301633290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91030163329036856"/>
                    <pic:cNvPicPr>
                      <a:picLocks noChangeAspect="1" noChangeArrowheads="1"/>
                    </pic:cNvPicPr>
                  </pic:nvPicPr>
                  <pic:blipFill>
                    <a:blip r:embed="rId5" cstate="print"/>
                    <a:srcRect/>
                    <a:stretch>
                      <a:fillRect/>
                    </a:stretch>
                  </pic:blipFill>
                  <pic:spPr>
                    <a:xfrm>
                      <a:off x="0" y="0"/>
                      <a:ext cx="1392555" cy="2094865"/>
                    </a:xfrm>
                    <a:prstGeom prst="rect">
                      <a:avLst/>
                    </a:prstGeom>
                    <a:noFill/>
                    <a:ln w="9525">
                      <a:noFill/>
                      <a:miter lim="800000"/>
                      <a:headEnd/>
                      <a:tailEnd/>
                    </a:ln>
                    <a:effectLst/>
                  </pic:spPr>
                </pic:pic>
              </a:graphicData>
            </a:graphic>
          </wp:inline>
        </w:drawing>
      </w:r>
    </w:p>
    <w:p w14:paraId="4A25B9DE">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本人手持身份证照片。手持本人身份证（头像面），将持证的手臂和上半身整个拍进照片，头部和肩部要端正，头发不得遮挡脸部或造成阴影，要露出五官；身份证上的所有信息清晰可见、完整（没有被遮挡或者被手指捏住）。</w:t>
      </w:r>
    </w:p>
    <w:p w14:paraId="50FB85D5">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41575" cy="1607820"/>
            <wp:effectExtent l="19050" t="0" r="0" b="0"/>
            <wp:docPr id="12"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57"/>
                    <pic:cNvPicPr>
                      <a:picLocks noChangeAspect="1" noChangeArrowheads="1"/>
                    </pic:cNvPicPr>
                  </pic:nvPicPr>
                  <pic:blipFill>
                    <a:blip r:embed="rId6" cstate="print"/>
                    <a:srcRect/>
                    <a:stretch>
                      <a:fillRect/>
                    </a:stretch>
                  </pic:blipFill>
                  <pic:spPr>
                    <a:xfrm>
                      <a:off x="0" y="0"/>
                      <a:ext cx="2441575" cy="1607820"/>
                    </a:xfrm>
                    <a:prstGeom prst="rect">
                      <a:avLst/>
                    </a:prstGeom>
                    <a:noFill/>
                    <a:ln w="9525">
                      <a:noFill/>
                      <a:miter lim="800000"/>
                      <a:headEnd/>
                      <a:tailEnd/>
                    </a:ln>
                  </pic:spPr>
                </pic:pic>
              </a:graphicData>
            </a:graphic>
          </wp:inline>
        </w:drawing>
      </w:r>
    </w:p>
    <w:p w14:paraId="603EA070">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三、</w:t>
      </w:r>
      <w:r>
        <w:rPr>
          <w:rFonts w:hint="eastAsia" w:ascii="仿宋" w:hAnsi="仿宋" w:eastAsia="仿宋" w:cs="仿宋"/>
          <w:sz w:val="28"/>
          <w:szCs w:val="28"/>
        </w:rPr>
        <w:t>本人身份证原件正反面照片（分正反面两张上传、头像、信息内容清晰）。</w:t>
      </w:r>
    </w:p>
    <w:p w14:paraId="08496281">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61895" cy="1537335"/>
            <wp:effectExtent l="19050" t="0" r="0" b="0"/>
            <wp:docPr id="13"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8"/>
                    <pic:cNvPicPr>
                      <a:picLocks noChangeAspect="1" noChangeArrowheads="1"/>
                    </pic:cNvPicPr>
                  </pic:nvPicPr>
                  <pic:blipFill>
                    <a:blip r:embed="rId7" cstate="print"/>
                    <a:srcRect/>
                    <a:stretch>
                      <a:fillRect/>
                    </a:stretch>
                  </pic:blipFill>
                  <pic:spPr>
                    <a:xfrm>
                      <a:off x="0" y="0"/>
                      <a:ext cx="2461895" cy="1537335"/>
                    </a:xfrm>
                    <a:prstGeom prst="rect">
                      <a:avLst/>
                    </a:prstGeom>
                    <a:noFill/>
                    <a:ln w="9525">
                      <a:noFill/>
                      <a:miter lim="800000"/>
                      <a:headEnd/>
                      <a:tailEnd/>
                    </a:ln>
                  </pic:spPr>
                </pic:pic>
              </a:graphicData>
            </a:graphic>
          </wp:inline>
        </w:drawing>
      </w:r>
    </w:p>
    <w:p w14:paraId="3FF85B0E">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31415" cy="1537335"/>
            <wp:effectExtent l="19050" t="0" r="6985" b="0"/>
            <wp:docPr id="1"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descr="IMG_259"/>
                    <pic:cNvPicPr>
                      <a:picLocks noChangeAspect="1" noChangeArrowheads="1"/>
                    </pic:cNvPicPr>
                  </pic:nvPicPr>
                  <pic:blipFill>
                    <a:blip r:embed="rId8" cstate="print"/>
                    <a:srcRect/>
                    <a:stretch>
                      <a:fillRect/>
                    </a:stretch>
                  </pic:blipFill>
                  <pic:spPr>
                    <a:xfrm>
                      <a:off x="0" y="0"/>
                      <a:ext cx="2431415" cy="1537335"/>
                    </a:xfrm>
                    <a:prstGeom prst="rect">
                      <a:avLst/>
                    </a:prstGeom>
                    <a:noFill/>
                    <a:ln w="9525">
                      <a:noFill/>
                      <a:miter lim="800000"/>
                      <a:headEnd/>
                      <a:tailEnd/>
                    </a:ln>
                  </pic:spPr>
                </pic:pic>
              </a:graphicData>
            </a:graphic>
          </wp:inline>
        </w:drawing>
      </w:r>
    </w:p>
    <w:p w14:paraId="589E6E45">
      <w:pPr>
        <w:spacing w:after="0"/>
        <w:ind w:firstLine="640" w:firstLineChars="200"/>
        <w:jc w:val="both"/>
        <w:rPr>
          <w:rFonts w:hint="eastAsia" w:ascii="仿宋_GB2312" w:hAnsi="Calibri" w:eastAsia="仿宋_GB2312"/>
          <w:sz w:val="32"/>
          <w:szCs w:val="32"/>
        </w:rPr>
      </w:pPr>
    </w:p>
    <w:p w14:paraId="3ED2FE2E">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四、</w:t>
      </w:r>
      <w:r>
        <w:rPr>
          <w:rFonts w:hint="eastAsia" w:ascii="仿宋" w:hAnsi="仿宋" w:eastAsia="仿宋" w:cs="仿宋"/>
          <w:sz w:val="28"/>
          <w:szCs w:val="28"/>
        </w:rPr>
        <w:t>以上三项为所有考生必须上传图片（四张）。特别提醒：证件照片要按照要求上传，严禁对照片进行修图，对证件照审核未通过的考生，须到现场进行审核。</w:t>
      </w:r>
    </w:p>
    <w:p w14:paraId="7620C880">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五、</w:t>
      </w:r>
      <w:r>
        <w:rPr>
          <w:rFonts w:hint="eastAsia" w:ascii="仿宋" w:hAnsi="仿宋" w:eastAsia="仿宋" w:cs="仿宋"/>
          <w:sz w:val="28"/>
          <w:szCs w:val="28"/>
        </w:rPr>
        <w:t>考生还须按下列要求上传的其它证件及材料照片</w:t>
      </w:r>
    </w:p>
    <w:p w14:paraId="7FAF8B7F">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市内高校</w:t>
      </w:r>
      <w:bookmarkStart w:id="0" w:name="_GoBack"/>
      <w:bookmarkEnd w:id="0"/>
      <w:r>
        <w:rPr>
          <w:rFonts w:hint="eastAsia" w:ascii="仿宋" w:hAnsi="仿宋" w:eastAsia="仿宋" w:cs="仿宋"/>
          <w:sz w:val="28"/>
          <w:szCs w:val="28"/>
        </w:rPr>
        <w:t>202</w:t>
      </w:r>
      <w:r>
        <w:rPr>
          <w:rFonts w:hint="eastAsia" w:ascii="仿宋" w:hAnsi="仿宋" w:eastAsia="仿宋" w:cs="仿宋"/>
          <w:sz w:val="28"/>
          <w:szCs w:val="28"/>
          <w:lang w:val="en-US" w:eastAsia="zh-CN"/>
        </w:rPr>
        <w:t>5</w:t>
      </w:r>
      <w:r>
        <w:rPr>
          <w:rFonts w:hint="eastAsia" w:ascii="仿宋" w:hAnsi="仿宋" w:eastAsia="仿宋" w:cs="仿宋"/>
          <w:sz w:val="28"/>
          <w:szCs w:val="28"/>
        </w:rPr>
        <w:t>届全日制应届本科毕业生（含成人高校、网络教育）须上传“中国高等教育学生信息网”的《教育部学籍在线验证报告》。</w:t>
      </w:r>
    </w:p>
    <w:p w14:paraId="275C42FF">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42870" cy="3165475"/>
            <wp:effectExtent l="19050" t="0" r="5080" b="0"/>
            <wp:docPr id="15"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IMG_260"/>
                    <pic:cNvPicPr>
                      <a:picLocks noChangeAspect="1" noChangeArrowheads="1"/>
                    </pic:cNvPicPr>
                  </pic:nvPicPr>
                  <pic:blipFill>
                    <a:blip r:embed="rId9" cstate="print"/>
                    <a:srcRect/>
                    <a:stretch>
                      <a:fillRect/>
                    </a:stretch>
                  </pic:blipFill>
                  <pic:spPr>
                    <a:xfrm>
                      <a:off x="0" y="0"/>
                      <a:ext cx="2642870" cy="3165475"/>
                    </a:xfrm>
                    <a:prstGeom prst="rect">
                      <a:avLst/>
                    </a:prstGeom>
                    <a:noFill/>
                    <a:ln w="9525">
                      <a:noFill/>
                      <a:miter lim="800000"/>
                      <a:headEnd/>
                      <a:tailEnd/>
                    </a:ln>
                  </pic:spPr>
                </pic:pic>
              </a:graphicData>
            </a:graphic>
          </wp:inline>
        </w:drawing>
      </w:r>
    </w:p>
    <w:p w14:paraId="0D3980AA">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户籍的往届毕业生须提供（1）毕业证书照片（毕业证书丢失的提供“中国高等教育学生信息网”的《教育部学历证书电子注册备案表》或《中国高等教育学历认证报告》，下同）；（2）户口簿首页、索引页及个人单页（集体户口仅提供首页及个人单页）。</w:t>
      </w:r>
    </w:p>
    <w:p w14:paraId="1B306226">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62555" cy="1828800"/>
            <wp:effectExtent l="19050" t="0" r="4445" b="0"/>
            <wp:docPr id="16"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62"/>
                    <pic:cNvPicPr>
                      <a:picLocks noChangeAspect="1" noChangeArrowheads="1"/>
                    </pic:cNvPicPr>
                  </pic:nvPicPr>
                  <pic:blipFill>
                    <a:blip r:embed="rId10" cstate="print"/>
                    <a:srcRect/>
                    <a:stretch>
                      <a:fillRect/>
                    </a:stretch>
                  </pic:blipFill>
                  <pic:spPr>
                    <a:xfrm>
                      <a:off x="0" y="0"/>
                      <a:ext cx="2662555" cy="1828800"/>
                    </a:xfrm>
                    <a:prstGeom prst="rect">
                      <a:avLst/>
                    </a:prstGeom>
                    <a:noFill/>
                    <a:ln w="9525">
                      <a:noFill/>
                      <a:miter lim="800000"/>
                      <a:headEnd/>
                      <a:tailEnd/>
                    </a:ln>
                  </pic:spPr>
                </pic:pic>
              </a:graphicData>
            </a:graphic>
          </wp:inline>
        </w:drawing>
      </w:r>
    </w:p>
    <w:p w14:paraId="5FF08D87">
      <w:pPr>
        <w:spacing w:after="0"/>
        <w:ind w:firstLine="560" w:firstLineChars="200"/>
        <w:jc w:val="both"/>
        <w:rPr>
          <w:rFonts w:hint="eastAsia" w:ascii="仿宋" w:hAnsi="仿宋" w:eastAsia="仿宋" w:cs="仿宋"/>
          <w:sz w:val="28"/>
          <w:szCs w:val="28"/>
          <w:lang w:val="en-US" w:eastAsia="zh-CN"/>
        </w:rPr>
      </w:pPr>
    </w:p>
    <w:p w14:paraId="703D8E93">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3.未能通过学历（学籍）网上校验的考生应在招生单位规定时间内完成学历（学籍）核验。</w:t>
      </w:r>
    </w:p>
    <w:p w14:paraId="6FF63B0F">
      <w:pPr>
        <w:spacing w:after="0"/>
        <w:ind w:firstLine="640" w:firstLineChars="200"/>
        <w:rPr>
          <w:rFonts w:ascii="仿宋_GB2312" w:hAnsi="Calibri" w:eastAsia="仿宋_GB2312"/>
          <w:sz w:val="32"/>
          <w:szCs w:val="32"/>
        </w:rPr>
      </w:pPr>
      <w:r>
        <w:rPr>
          <w:rFonts w:ascii="仿宋_GB2312" w:hAnsi="宋体" w:eastAsia="仿宋_GB2312" w:cs="宋体"/>
          <w:sz w:val="32"/>
          <w:szCs w:val="32"/>
        </w:rPr>
        <w:drawing>
          <wp:inline distT="0" distB="0" distL="0" distR="0">
            <wp:extent cx="3236595" cy="4472940"/>
            <wp:effectExtent l="19050" t="0" r="1884" b="0"/>
            <wp:docPr id="17" name="图片 14" descr="C:\Users\ADMINI~1.PC-\AppData\Local\Temp\1567670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1.PC-\AppData\Local\Temp\1567670441(1).png"/>
                    <pic:cNvPicPr>
                      <a:picLocks noChangeAspect="1" noChangeArrowheads="1"/>
                    </pic:cNvPicPr>
                  </pic:nvPicPr>
                  <pic:blipFill>
                    <a:blip r:embed="rId11" cstate="print"/>
                    <a:srcRect/>
                    <a:stretch>
                      <a:fillRect/>
                    </a:stretch>
                  </pic:blipFill>
                  <pic:spPr>
                    <a:xfrm>
                      <a:off x="0" y="0"/>
                      <a:ext cx="3243341" cy="4482749"/>
                    </a:xfrm>
                    <a:prstGeom prst="rect">
                      <a:avLst/>
                    </a:prstGeom>
                    <a:noFill/>
                    <a:ln w="9525">
                      <a:noFill/>
                      <a:miter lim="800000"/>
                      <a:headEnd/>
                      <a:tailEnd/>
                    </a:ln>
                  </pic:spPr>
                </pic:pic>
              </a:graphicData>
            </a:graphic>
          </wp:inline>
        </w:drawing>
      </w:r>
    </w:p>
    <w:p w14:paraId="1E2E6EF4">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哈尔滨市工作但户口未随迁的外市户籍往届生须提供（1）毕业证书照片；（2）工作证明（须加盖与网上报名信息一致的单位公章，并注明工作单位详细地址及人事主管联系电话，用于后期核实）；（3）社保缴纳记录（哈尔滨市区人力资源和社会保障局开具的近3个月《基本养老保险参保缴费证明》）。</w:t>
      </w:r>
    </w:p>
    <w:p w14:paraId="751CFE52">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5.哈尔滨市户籍未取得毕业证的自学考试本科考生须提供（1）户口簿首页、索引页及个人单页；（2）证明自考生身份的材料，如准考证、课程合格证明等。</w:t>
      </w:r>
    </w:p>
    <w:p w14:paraId="67F3A75E">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哈尔滨市工作的外市户籍自考生须提供（1）工作证明（须加盖与网上报名信息一致的单位公章，并注明工作单位详细地址及人事主管联系电话，用于后期核实）；（2）社保缴纳记录（哈尔滨市区人力资源和社会保障局开具的2024年连续3个月的《基本养老保险参保缴费证明》）；（3）证明自考生身份的材料，如准考证、课程合格证明等。</w:t>
      </w:r>
    </w:p>
    <w:p w14:paraId="3DC799B6">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6.报考“退役大学生士兵专项硕士研究生招生计划”的考生除上述类别应该提交的材料外，还须上传本人《入伍批准书》和《退出现役证》原件。</w:t>
      </w:r>
    </w:p>
    <w:p w14:paraId="12168780">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1637665" cy="2451735"/>
            <wp:effectExtent l="19050" t="0" r="635" b="0"/>
            <wp:docPr id="21"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64"/>
                    <pic:cNvPicPr>
                      <a:picLocks noChangeAspect="1" noChangeArrowheads="1"/>
                    </pic:cNvPicPr>
                  </pic:nvPicPr>
                  <pic:blipFill>
                    <a:blip r:embed="rId12" cstate="print"/>
                    <a:srcRect/>
                    <a:stretch>
                      <a:fillRect/>
                    </a:stretch>
                  </pic:blipFill>
                  <pic:spPr>
                    <a:xfrm>
                      <a:off x="0" y="0"/>
                      <a:ext cx="1637665" cy="2451735"/>
                    </a:xfrm>
                    <a:prstGeom prst="rect">
                      <a:avLst/>
                    </a:prstGeom>
                    <a:noFill/>
                    <a:ln w="9525">
                      <a:noFill/>
                      <a:miter lim="800000"/>
                      <a:headEnd/>
                      <a:tailEnd/>
                    </a:ln>
                  </pic:spPr>
                </pic:pic>
              </a:graphicData>
            </a:graphic>
          </wp:inline>
        </w:drawing>
      </w:r>
    </w:p>
    <w:p w14:paraId="0D2A63B2">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351405" cy="1447165"/>
            <wp:effectExtent l="19050" t="0" r="0" b="0"/>
            <wp:docPr id="22"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descr="IMG_265"/>
                    <pic:cNvPicPr>
                      <a:picLocks noChangeAspect="1" noChangeArrowheads="1"/>
                    </pic:cNvPicPr>
                  </pic:nvPicPr>
                  <pic:blipFill>
                    <a:blip r:embed="rId13" cstate="print"/>
                    <a:srcRect/>
                    <a:stretch>
                      <a:fillRect/>
                    </a:stretch>
                  </pic:blipFill>
                  <pic:spPr>
                    <a:xfrm>
                      <a:off x="0" y="0"/>
                      <a:ext cx="2351405" cy="1447165"/>
                    </a:xfrm>
                    <a:prstGeom prst="rect">
                      <a:avLst/>
                    </a:prstGeom>
                    <a:noFill/>
                    <a:ln w="9525">
                      <a:noFill/>
                      <a:miter lim="800000"/>
                      <a:headEnd/>
                      <a:tailEnd/>
                    </a:ln>
                  </pic:spPr>
                </pic:pic>
              </a:graphicData>
            </a:graphic>
          </wp:inline>
        </w:drawing>
      </w:r>
    </w:p>
    <w:p w14:paraId="5AD22769">
      <w:pPr>
        <w:spacing w:after="0"/>
        <w:ind w:firstLine="560" w:firstLineChars="200"/>
        <w:jc w:val="both"/>
        <w:rPr>
          <w:rFonts w:hint="eastAsia" w:ascii="仿宋" w:hAnsi="仿宋" w:eastAsia="仿宋" w:cs="仿宋"/>
          <w:sz w:val="28"/>
          <w:szCs w:val="28"/>
          <w:lang w:val="en-US" w:eastAsia="zh-CN"/>
        </w:rPr>
      </w:pPr>
    </w:p>
    <w:p w14:paraId="1CFBAEC1">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7.在境外获得学历证书的考生除上述对应类别应提交的材料外还须上传教育部留学服务中心出具的《国（境）外学历学位认证书》。</w:t>
      </w:r>
    </w:p>
    <w:p w14:paraId="662F3C1D">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110105" cy="2943860"/>
            <wp:effectExtent l="19050" t="0" r="4445" b="0"/>
            <wp:docPr id="19"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IMG_263"/>
                    <pic:cNvPicPr>
                      <a:picLocks noChangeAspect="1" noChangeArrowheads="1"/>
                    </pic:cNvPicPr>
                  </pic:nvPicPr>
                  <pic:blipFill>
                    <a:blip r:embed="rId14" cstate="print"/>
                    <a:srcRect/>
                    <a:stretch>
                      <a:fillRect/>
                    </a:stretch>
                  </pic:blipFill>
                  <pic:spPr>
                    <a:xfrm>
                      <a:off x="0" y="0"/>
                      <a:ext cx="2110105" cy="2943860"/>
                    </a:xfrm>
                    <a:prstGeom prst="rect">
                      <a:avLst/>
                    </a:prstGeom>
                    <a:noFill/>
                    <a:ln w="9525">
                      <a:noFill/>
                      <a:miter lim="800000"/>
                      <a:headEnd/>
                      <a:tailEnd/>
                    </a:ln>
                  </pic:spPr>
                </pic:pic>
              </a:graphicData>
            </a:graphic>
          </wp:inline>
        </w:drawing>
      </w:r>
    </w:p>
    <w:p w14:paraId="12B4B4E5">
      <w:pPr>
        <w:spacing w:after="0"/>
        <w:ind w:firstLine="560" w:firstLineChars="200"/>
        <w:jc w:val="both"/>
        <w:rPr>
          <w:rFonts w:hint="eastAsia" w:ascii="仿宋" w:hAnsi="仿宋" w:eastAsia="仿宋" w:cs="仿宋"/>
          <w:sz w:val="28"/>
          <w:szCs w:val="28"/>
          <w:lang w:val="en-US" w:eastAsia="zh-CN"/>
        </w:rPr>
      </w:pPr>
    </w:p>
    <w:p w14:paraId="04A62185">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8.对考生提供的无法清晰辨识的照片，考生须在考点规定时间内重新提交。</w:t>
      </w:r>
    </w:p>
    <w:p w14:paraId="57E22094">
      <w:pPr>
        <w:spacing w:after="0"/>
        <w:ind w:firstLine="640" w:firstLineChars="200"/>
        <w:jc w:val="both"/>
        <w:rPr>
          <w:rFonts w:ascii="仿宋_GB2312" w:hAnsi="Calibri" w:eastAsia="仿宋_GB2312"/>
          <w:sz w:val="32"/>
          <w:szCs w:val="32"/>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ODkxODg5NGU2NmFmZDAzYTYzNWNhNGRlYjNkNGUzMWIifQ=="/>
  </w:docVars>
  <w:rsids>
    <w:rsidRoot w:val="00D31D50"/>
    <w:rsid w:val="00005A5F"/>
    <w:rsid w:val="0001793A"/>
    <w:rsid w:val="00021B0E"/>
    <w:rsid w:val="00037BF3"/>
    <w:rsid w:val="000402E4"/>
    <w:rsid w:val="0006226A"/>
    <w:rsid w:val="00072BBD"/>
    <w:rsid w:val="00080721"/>
    <w:rsid w:val="00093F40"/>
    <w:rsid w:val="000A18D8"/>
    <w:rsid w:val="000F19B0"/>
    <w:rsid w:val="00100E82"/>
    <w:rsid w:val="00133757"/>
    <w:rsid w:val="001814DB"/>
    <w:rsid w:val="001908AD"/>
    <w:rsid w:val="001A51D9"/>
    <w:rsid w:val="001F4146"/>
    <w:rsid w:val="00202AA4"/>
    <w:rsid w:val="002078B6"/>
    <w:rsid w:val="002228B2"/>
    <w:rsid w:val="00230BF2"/>
    <w:rsid w:val="00280569"/>
    <w:rsid w:val="002921CA"/>
    <w:rsid w:val="002C2A9F"/>
    <w:rsid w:val="002E45B3"/>
    <w:rsid w:val="002F0898"/>
    <w:rsid w:val="002F2B92"/>
    <w:rsid w:val="00301BFB"/>
    <w:rsid w:val="00303254"/>
    <w:rsid w:val="0030407D"/>
    <w:rsid w:val="00323B43"/>
    <w:rsid w:val="0036003F"/>
    <w:rsid w:val="0037051F"/>
    <w:rsid w:val="00370E0E"/>
    <w:rsid w:val="003845BF"/>
    <w:rsid w:val="00387399"/>
    <w:rsid w:val="003933FF"/>
    <w:rsid w:val="003953F4"/>
    <w:rsid w:val="003956A6"/>
    <w:rsid w:val="003A5018"/>
    <w:rsid w:val="003C6B08"/>
    <w:rsid w:val="003D37D8"/>
    <w:rsid w:val="003D6B4C"/>
    <w:rsid w:val="003F0CB6"/>
    <w:rsid w:val="004003C5"/>
    <w:rsid w:val="00403DB5"/>
    <w:rsid w:val="004073D7"/>
    <w:rsid w:val="00420029"/>
    <w:rsid w:val="00426133"/>
    <w:rsid w:val="004358AB"/>
    <w:rsid w:val="00454D27"/>
    <w:rsid w:val="004567E0"/>
    <w:rsid w:val="00457E7A"/>
    <w:rsid w:val="0046144D"/>
    <w:rsid w:val="00466B1B"/>
    <w:rsid w:val="0047120F"/>
    <w:rsid w:val="004B6BEF"/>
    <w:rsid w:val="004F3CEB"/>
    <w:rsid w:val="004F5235"/>
    <w:rsid w:val="00592930"/>
    <w:rsid w:val="005B2E4E"/>
    <w:rsid w:val="005B528A"/>
    <w:rsid w:val="005B781F"/>
    <w:rsid w:val="005D0BF5"/>
    <w:rsid w:val="005E4647"/>
    <w:rsid w:val="006003A0"/>
    <w:rsid w:val="00601542"/>
    <w:rsid w:val="006049D8"/>
    <w:rsid w:val="0062532B"/>
    <w:rsid w:val="00655A63"/>
    <w:rsid w:val="00657CE9"/>
    <w:rsid w:val="00660D41"/>
    <w:rsid w:val="00662AC8"/>
    <w:rsid w:val="00667766"/>
    <w:rsid w:val="00676F3E"/>
    <w:rsid w:val="006F6FDB"/>
    <w:rsid w:val="00703743"/>
    <w:rsid w:val="00732454"/>
    <w:rsid w:val="00736FF6"/>
    <w:rsid w:val="00757C0A"/>
    <w:rsid w:val="0076499B"/>
    <w:rsid w:val="007C2C60"/>
    <w:rsid w:val="007D5F0D"/>
    <w:rsid w:val="008259DC"/>
    <w:rsid w:val="00856DEA"/>
    <w:rsid w:val="00864694"/>
    <w:rsid w:val="00885542"/>
    <w:rsid w:val="00885FA0"/>
    <w:rsid w:val="00892994"/>
    <w:rsid w:val="008B3DD9"/>
    <w:rsid w:val="008B7726"/>
    <w:rsid w:val="008D53FD"/>
    <w:rsid w:val="009405F7"/>
    <w:rsid w:val="00947120"/>
    <w:rsid w:val="00955D8A"/>
    <w:rsid w:val="009770D7"/>
    <w:rsid w:val="00984C42"/>
    <w:rsid w:val="009948CB"/>
    <w:rsid w:val="009C041B"/>
    <w:rsid w:val="009D27C9"/>
    <w:rsid w:val="009E03FF"/>
    <w:rsid w:val="009E0D06"/>
    <w:rsid w:val="00A05A13"/>
    <w:rsid w:val="00A243F5"/>
    <w:rsid w:val="00A34EBB"/>
    <w:rsid w:val="00A40485"/>
    <w:rsid w:val="00A478D3"/>
    <w:rsid w:val="00AA75F5"/>
    <w:rsid w:val="00AA7610"/>
    <w:rsid w:val="00AB07A6"/>
    <w:rsid w:val="00AD348C"/>
    <w:rsid w:val="00AE644C"/>
    <w:rsid w:val="00B11F19"/>
    <w:rsid w:val="00B423F0"/>
    <w:rsid w:val="00B47927"/>
    <w:rsid w:val="00B5568C"/>
    <w:rsid w:val="00B9079B"/>
    <w:rsid w:val="00BA0149"/>
    <w:rsid w:val="00BA4F31"/>
    <w:rsid w:val="00BB41A2"/>
    <w:rsid w:val="00BD41B8"/>
    <w:rsid w:val="00C00B15"/>
    <w:rsid w:val="00C3614F"/>
    <w:rsid w:val="00C4516D"/>
    <w:rsid w:val="00C46451"/>
    <w:rsid w:val="00C54A51"/>
    <w:rsid w:val="00CA3FE9"/>
    <w:rsid w:val="00CB1616"/>
    <w:rsid w:val="00CD1D62"/>
    <w:rsid w:val="00CE2100"/>
    <w:rsid w:val="00D00FAB"/>
    <w:rsid w:val="00D10679"/>
    <w:rsid w:val="00D31D50"/>
    <w:rsid w:val="00D31FF8"/>
    <w:rsid w:val="00D56218"/>
    <w:rsid w:val="00D76FB3"/>
    <w:rsid w:val="00D854AB"/>
    <w:rsid w:val="00DB6F84"/>
    <w:rsid w:val="00DC7DE0"/>
    <w:rsid w:val="00DE0945"/>
    <w:rsid w:val="00E76E03"/>
    <w:rsid w:val="00E81377"/>
    <w:rsid w:val="00EA6B7B"/>
    <w:rsid w:val="00ED6877"/>
    <w:rsid w:val="00EE5DD3"/>
    <w:rsid w:val="00F2309C"/>
    <w:rsid w:val="00F33E24"/>
    <w:rsid w:val="00F347B9"/>
    <w:rsid w:val="00F53A51"/>
    <w:rsid w:val="00F73405"/>
    <w:rsid w:val="00F935D8"/>
    <w:rsid w:val="00FB3575"/>
    <w:rsid w:val="04230700"/>
    <w:rsid w:val="04907A08"/>
    <w:rsid w:val="05016610"/>
    <w:rsid w:val="05D92D52"/>
    <w:rsid w:val="06650B45"/>
    <w:rsid w:val="07214AEF"/>
    <w:rsid w:val="08D14C9D"/>
    <w:rsid w:val="0C98035B"/>
    <w:rsid w:val="0CAB5BC5"/>
    <w:rsid w:val="0CF92614"/>
    <w:rsid w:val="0D7449C8"/>
    <w:rsid w:val="0DED1503"/>
    <w:rsid w:val="0E651E6C"/>
    <w:rsid w:val="0EF214F6"/>
    <w:rsid w:val="0F675375"/>
    <w:rsid w:val="10D7206A"/>
    <w:rsid w:val="10E346D1"/>
    <w:rsid w:val="117A3134"/>
    <w:rsid w:val="119258C1"/>
    <w:rsid w:val="12AD4F98"/>
    <w:rsid w:val="12F4487A"/>
    <w:rsid w:val="138C01B3"/>
    <w:rsid w:val="13DC70C3"/>
    <w:rsid w:val="159101DF"/>
    <w:rsid w:val="175E3943"/>
    <w:rsid w:val="1794522C"/>
    <w:rsid w:val="188D3575"/>
    <w:rsid w:val="194D3C6F"/>
    <w:rsid w:val="19D70F01"/>
    <w:rsid w:val="1B517EA5"/>
    <w:rsid w:val="1B553B9A"/>
    <w:rsid w:val="1B641399"/>
    <w:rsid w:val="1C8714A1"/>
    <w:rsid w:val="1DDC1DCF"/>
    <w:rsid w:val="1DE66A9B"/>
    <w:rsid w:val="1E8F7FF7"/>
    <w:rsid w:val="1FAA52F2"/>
    <w:rsid w:val="1FBE316E"/>
    <w:rsid w:val="1FF423EA"/>
    <w:rsid w:val="225C4087"/>
    <w:rsid w:val="236B490D"/>
    <w:rsid w:val="24395810"/>
    <w:rsid w:val="255D41AF"/>
    <w:rsid w:val="27B17AD3"/>
    <w:rsid w:val="28847B42"/>
    <w:rsid w:val="2942034E"/>
    <w:rsid w:val="29C326B2"/>
    <w:rsid w:val="2B044B14"/>
    <w:rsid w:val="2DB37611"/>
    <w:rsid w:val="2E030EB4"/>
    <w:rsid w:val="2E9239DF"/>
    <w:rsid w:val="305A3066"/>
    <w:rsid w:val="30AF1144"/>
    <w:rsid w:val="33766DA6"/>
    <w:rsid w:val="33896534"/>
    <w:rsid w:val="33C4197F"/>
    <w:rsid w:val="344F79F8"/>
    <w:rsid w:val="35265CE8"/>
    <w:rsid w:val="35851427"/>
    <w:rsid w:val="379123EE"/>
    <w:rsid w:val="37FE3DAC"/>
    <w:rsid w:val="385C4435"/>
    <w:rsid w:val="38F431D4"/>
    <w:rsid w:val="3A5B1A40"/>
    <w:rsid w:val="3AAB64F5"/>
    <w:rsid w:val="3AC7040F"/>
    <w:rsid w:val="3AEF5047"/>
    <w:rsid w:val="3B270722"/>
    <w:rsid w:val="3B6A3BCB"/>
    <w:rsid w:val="3CDD747A"/>
    <w:rsid w:val="3E9B78D9"/>
    <w:rsid w:val="3EBD7537"/>
    <w:rsid w:val="422129B4"/>
    <w:rsid w:val="42D04BDF"/>
    <w:rsid w:val="43225D8F"/>
    <w:rsid w:val="45337175"/>
    <w:rsid w:val="453B2D58"/>
    <w:rsid w:val="45E47F93"/>
    <w:rsid w:val="46655AC1"/>
    <w:rsid w:val="47B1715E"/>
    <w:rsid w:val="47B63FCC"/>
    <w:rsid w:val="49205F82"/>
    <w:rsid w:val="4BA213A1"/>
    <w:rsid w:val="4D290056"/>
    <w:rsid w:val="4F193A25"/>
    <w:rsid w:val="4F8F5D9F"/>
    <w:rsid w:val="505478A0"/>
    <w:rsid w:val="50756E1A"/>
    <w:rsid w:val="50A25F8B"/>
    <w:rsid w:val="50BD6777"/>
    <w:rsid w:val="519B3BEA"/>
    <w:rsid w:val="52E525F9"/>
    <w:rsid w:val="54FB29B3"/>
    <w:rsid w:val="569A58EF"/>
    <w:rsid w:val="57454BB6"/>
    <w:rsid w:val="5A2F0620"/>
    <w:rsid w:val="5BD766C8"/>
    <w:rsid w:val="5E146CEE"/>
    <w:rsid w:val="5F566C75"/>
    <w:rsid w:val="5F593561"/>
    <w:rsid w:val="5FD75D0E"/>
    <w:rsid w:val="602765CF"/>
    <w:rsid w:val="61EE02CB"/>
    <w:rsid w:val="62A17F2F"/>
    <w:rsid w:val="62B8346B"/>
    <w:rsid w:val="638C37EB"/>
    <w:rsid w:val="63C81620"/>
    <w:rsid w:val="65751605"/>
    <w:rsid w:val="657D032E"/>
    <w:rsid w:val="66020929"/>
    <w:rsid w:val="6653632D"/>
    <w:rsid w:val="66771E87"/>
    <w:rsid w:val="692E7D1A"/>
    <w:rsid w:val="697F4576"/>
    <w:rsid w:val="6AE46E05"/>
    <w:rsid w:val="6BB50373"/>
    <w:rsid w:val="6CA97C83"/>
    <w:rsid w:val="6CD040E2"/>
    <w:rsid w:val="6D1E7100"/>
    <w:rsid w:val="6E4E754A"/>
    <w:rsid w:val="708C4211"/>
    <w:rsid w:val="71C83AA0"/>
    <w:rsid w:val="7547224B"/>
    <w:rsid w:val="75B12347"/>
    <w:rsid w:val="787D239A"/>
    <w:rsid w:val="78887D01"/>
    <w:rsid w:val="79922CEA"/>
    <w:rsid w:val="7A5B6D3F"/>
    <w:rsid w:val="7A8B578E"/>
    <w:rsid w:val="7B42757C"/>
    <w:rsid w:val="7B83304F"/>
    <w:rsid w:val="7CB3150B"/>
    <w:rsid w:val="7E366AE7"/>
    <w:rsid w:val="7E9D27DC"/>
    <w:rsid w:val="7ED874B5"/>
    <w:rsid w:val="7F3B25B1"/>
    <w:rsid w:val="7F4327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pPr>
      <w:adjustRightInd/>
      <w:snapToGrid/>
      <w:spacing w:after="0"/>
    </w:pPr>
    <w:rPr>
      <w:rFonts w:cs="Times New Roman" w:asciiTheme="minorHAnsi" w:hAnsiTheme="minorHAnsi" w:eastAsiaTheme="minorEastAsia"/>
      <w:sz w:val="24"/>
      <w:szCs w:val="24"/>
      <w:lang w:eastAsia="en-US" w:bidi="en-US"/>
    </w:rPr>
  </w:style>
  <w:style w:type="paragraph" w:styleId="3">
    <w:name w:val="Balloon Text"/>
    <w:basedOn w:val="1"/>
    <w:link w:val="14"/>
    <w:semiHidden/>
    <w:unhideWhenUsed/>
    <w:qFormat/>
    <w:uiPriority w:val="99"/>
    <w:pPr>
      <w:spacing w:after="0"/>
    </w:pPr>
    <w:rPr>
      <w:sz w:val="18"/>
      <w:szCs w:val="18"/>
    </w:rPr>
  </w:style>
  <w:style w:type="paragraph" w:styleId="4">
    <w:name w:val="footer"/>
    <w:basedOn w:val="1"/>
    <w:link w:val="12"/>
    <w:semiHidden/>
    <w:unhideWhenUsed/>
    <w:qFormat/>
    <w:uiPriority w:val="99"/>
    <w:pPr>
      <w:tabs>
        <w:tab w:val="center" w:pos="4153"/>
        <w:tab w:val="right" w:pos="8306"/>
      </w:tabs>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character" w:styleId="8">
    <w:name w:val="FollowedHyperlink"/>
    <w:basedOn w:val="7"/>
    <w:semiHidden/>
    <w:unhideWhenUsed/>
    <w:qFormat/>
    <w:uiPriority w:val="99"/>
    <w:rPr>
      <w:color w:val="800080"/>
      <w:u w:val="single"/>
    </w:rPr>
  </w:style>
  <w:style w:type="character" w:styleId="9">
    <w:name w:val="Hyperlink"/>
    <w:basedOn w:val="7"/>
    <w:unhideWhenUsed/>
    <w:qFormat/>
    <w:uiPriority w:val="99"/>
    <w:rPr>
      <w:color w:val="0000FF"/>
      <w:u w:val="single"/>
    </w:rPr>
  </w:style>
  <w:style w:type="character" w:styleId="10">
    <w:name w:val="annotation reference"/>
    <w:basedOn w:val="7"/>
    <w:semiHidden/>
    <w:unhideWhenUsed/>
    <w:qFormat/>
    <w:uiPriority w:val="99"/>
    <w:rPr>
      <w:sz w:val="21"/>
      <w:szCs w:val="21"/>
    </w:rPr>
  </w:style>
  <w:style w:type="character" w:customStyle="1" w:styleId="11">
    <w:name w:val="页眉 Char"/>
    <w:basedOn w:val="7"/>
    <w:link w:val="5"/>
    <w:semiHidden/>
    <w:qFormat/>
    <w:uiPriority w:val="99"/>
    <w:rPr>
      <w:rFonts w:ascii="Tahoma" w:hAnsi="Tahoma"/>
      <w:sz w:val="18"/>
      <w:szCs w:val="18"/>
    </w:rPr>
  </w:style>
  <w:style w:type="character" w:customStyle="1" w:styleId="12">
    <w:name w:val="页脚 Char"/>
    <w:basedOn w:val="7"/>
    <w:link w:val="4"/>
    <w:semiHidden/>
    <w:qFormat/>
    <w:uiPriority w:val="99"/>
    <w:rPr>
      <w:rFonts w:ascii="Tahoma" w:hAnsi="Tahoma"/>
      <w:sz w:val="18"/>
      <w:szCs w:val="18"/>
    </w:rPr>
  </w:style>
  <w:style w:type="character" w:customStyle="1" w:styleId="13">
    <w:name w:val="批注文字 Char"/>
    <w:basedOn w:val="7"/>
    <w:link w:val="2"/>
    <w:semiHidden/>
    <w:qFormat/>
    <w:uiPriority w:val="99"/>
    <w:rPr>
      <w:rFonts w:cs="Times New Roman" w:eastAsiaTheme="minorEastAsia"/>
      <w:sz w:val="24"/>
      <w:szCs w:val="24"/>
      <w:lang w:eastAsia="en-US" w:bidi="en-US"/>
    </w:rPr>
  </w:style>
  <w:style w:type="character" w:customStyle="1" w:styleId="14">
    <w:name w:val="批注框文本 Char"/>
    <w:basedOn w:val="7"/>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an</Company>
  <Pages>5</Pages>
  <Words>1289</Words>
  <Characters>1310</Characters>
  <Lines>42</Lines>
  <Paragraphs>11</Paragraphs>
  <TotalTime>6</TotalTime>
  <ScaleCrop>false</ScaleCrop>
  <LinksUpToDate>false</LinksUpToDate>
  <CharactersWithSpaces>1320</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lenovo</dc:creator>
  <cp:lastModifiedBy>晨风</cp:lastModifiedBy>
  <cp:lastPrinted>2020-09-19T02:08:00Z</cp:lastPrinted>
  <dcterms:modified xsi:type="dcterms:W3CDTF">2024-10-08T09:43:48Z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F98F13704A454B62BF9F88E1D6BF7551</vt:lpwstr>
  </property>
</Properties>
</file>