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/>
        </w:rPr>
      </w:pPr>
      <w:r>
        <w:rPr>
          <w:rFonts w:hint="eastAsia"/>
        </w:rPr>
        <w:t>分析化学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360" w:firstLineChars="200"/>
        <w:jc w:val="both"/>
        <w:textAlignment w:val="auto"/>
        <w:outlineLvl w:val="9"/>
        <w:rPr>
          <w:rFonts w:hint="eastAsia" w:ascii="宋体" w:hAnsi="宋体" w:eastAsia="宋体" w:cs="Times New Roman"/>
          <w:sz w:val="18"/>
          <w:szCs w:val="18"/>
        </w:rPr>
      </w:pPr>
      <w:r>
        <w:rPr>
          <w:rFonts w:hint="eastAsia" w:ascii="宋体" w:hAnsi="宋体" w:eastAsia="宋体" w:cs="Times New Roman"/>
          <w:sz w:val="18"/>
          <w:szCs w:val="18"/>
        </w:rPr>
        <w:t>分析化学是</w:t>
      </w:r>
      <w:r>
        <w:rPr>
          <w:rFonts w:hint="eastAsia" w:ascii="宋体" w:hAnsi="宋体" w:eastAsia="宋体" w:cs="Arial"/>
          <w:sz w:val="18"/>
          <w:szCs w:val="18"/>
        </w:rPr>
        <w:t>有关</w:t>
      </w:r>
      <w:r>
        <w:rPr>
          <w:rFonts w:hint="eastAsia" w:ascii="宋体" w:hAnsi="宋体" w:eastAsia="宋体" w:cs="Times New Roman"/>
          <w:sz w:val="18"/>
          <w:szCs w:val="18"/>
        </w:rPr>
        <w:t>物质化学组成</w:t>
      </w:r>
      <w:r>
        <w:rPr>
          <w:rFonts w:ascii="宋体" w:hAnsi="宋体" w:eastAsia="宋体" w:cs="Times New Roman"/>
          <w:sz w:val="18"/>
          <w:szCs w:val="18"/>
        </w:rPr>
        <w:t>、含量</w:t>
      </w:r>
      <w:r>
        <w:rPr>
          <w:rFonts w:hint="eastAsia" w:ascii="宋体" w:hAnsi="宋体" w:eastAsia="宋体" w:cs="Times New Roman"/>
          <w:sz w:val="18"/>
          <w:szCs w:val="18"/>
        </w:rPr>
        <w:t>分析方法及相关理论的一门课程。该课程主要考核考生掌握化学分析的基本原理、基本概念和基本方法，以及对分析结果的计算和数据处理的能力。考生应掌握分析化学的基本概念、基本理论，正确掌握容量分析、重量分析和分光光度分析的基本原理、基本操作和应用范围，能够针对滴定分析过程进行熟练运算，具有设计混合物分析实验和方案的能力。</w:t>
      </w:r>
    </w:p>
    <w:p>
      <w:pPr>
        <w:pStyle w:val="3"/>
        <w:rPr>
          <w:rFonts w:hint="eastAsia"/>
        </w:rPr>
      </w:pPr>
      <w:r>
        <w:rPr>
          <w:rFonts w:hint="eastAsia"/>
        </w:rPr>
        <w:t>参考书目</w:t>
      </w:r>
      <w:r>
        <w:rPr>
          <w:rFonts w:hint="eastAsia"/>
          <w:lang w:eastAsia="zh-CN"/>
        </w:rPr>
        <w:t>：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360" w:firstLineChars="200"/>
        <w:jc w:val="left"/>
        <w:textAlignment w:val="auto"/>
        <w:outlineLvl w:val="9"/>
        <w:rPr>
          <w:rFonts w:hint="eastAsia" w:ascii="宋体" w:hAnsi="宋体" w:eastAsia="宋体" w:cs="Times New Roman"/>
          <w:sz w:val="18"/>
          <w:szCs w:val="18"/>
        </w:rPr>
      </w:pPr>
      <w:r>
        <w:rPr>
          <w:rFonts w:hint="eastAsia" w:ascii="宋体" w:hAnsi="宋体" w:eastAsia="宋体" w:cs="Times New Roman"/>
          <w:sz w:val="18"/>
          <w:szCs w:val="18"/>
        </w:rPr>
        <w:t>《分析化学上册》第六版</w:t>
      </w:r>
      <w:r>
        <w:rPr>
          <w:rFonts w:hint="eastAsia" w:ascii="Calibri" w:hAnsi="Calibri" w:eastAsia="宋体" w:cs="Times New Roman"/>
          <w:sz w:val="18"/>
          <w:szCs w:val="18"/>
        </w:rPr>
        <w:t xml:space="preserve"> </w:t>
      </w:r>
      <w:r>
        <w:rPr>
          <w:rFonts w:hint="eastAsia" w:ascii="宋体" w:hAnsi="宋体" w:eastAsia="宋体" w:cs="Times New Roman"/>
          <w:sz w:val="18"/>
          <w:szCs w:val="18"/>
        </w:rPr>
        <w:t>武汉大学</w:t>
      </w:r>
      <w:r>
        <w:rPr>
          <w:rFonts w:hint="eastAsia" w:ascii="Calibri" w:hAnsi="Calibri" w:eastAsia="宋体" w:cs="Times New Roman"/>
          <w:sz w:val="18"/>
          <w:szCs w:val="18"/>
        </w:rPr>
        <w:t xml:space="preserve"> </w:t>
      </w:r>
      <w:r>
        <w:rPr>
          <w:rFonts w:hint="eastAsia" w:ascii="宋体" w:hAnsi="宋体" w:eastAsia="宋体" w:cs="Times New Roman"/>
          <w:sz w:val="18"/>
          <w:szCs w:val="18"/>
        </w:rPr>
        <w:t xml:space="preserve">高等教育出版社  </w:t>
      </w:r>
      <w:r>
        <w:rPr>
          <w:rFonts w:ascii="Calibri" w:hAnsi="Calibri" w:eastAsia="宋体" w:cs="Times New Roman"/>
          <w:sz w:val="18"/>
          <w:szCs w:val="18"/>
        </w:rPr>
        <w:t>20</w:t>
      </w:r>
      <w:r>
        <w:rPr>
          <w:rFonts w:hint="eastAsia" w:ascii="Calibri" w:hAnsi="Calibri" w:eastAsia="宋体" w:cs="Times New Roman"/>
          <w:sz w:val="18"/>
          <w:szCs w:val="18"/>
        </w:rPr>
        <w:t>15</w:t>
      </w:r>
    </w:p>
    <w:p>
      <w:pPr>
        <w:pStyle w:val="3"/>
      </w:pPr>
      <w:r>
        <w:rPr>
          <w:rFonts w:hint="eastAsia"/>
          <w:lang w:eastAsia="zh-CN"/>
        </w:rPr>
        <w:t>一、</w:t>
      </w:r>
      <w:r>
        <w:rPr>
          <w:rFonts w:hint="eastAsia"/>
        </w:rPr>
        <w:t>试卷结构（满分100分）</w:t>
      </w:r>
    </w:p>
    <w:p>
      <w:pPr>
        <w:rPr>
          <w:rFonts w:ascii="Calibri" w:hAnsi="Calibri" w:eastAsia="宋体" w:cs="Times New Roman"/>
          <w:sz w:val="18"/>
          <w:szCs w:val="18"/>
        </w:rPr>
      </w:pPr>
      <w:r>
        <w:rPr>
          <w:rFonts w:hint="eastAsia" w:ascii="宋体" w:hAnsi="宋体" w:eastAsia="宋体" w:cs="Times New Roman"/>
          <w:sz w:val="18"/>
          <w:szCs w:val="18"/>
        </w:rPr>
        <w:t>内容比例：</w:t>
      </w:r>
    </w:p>
    <w:p>
      <w:pPr>
        <w:rPr>
          <w:rFonts w:ascii="Calibri" w:hAnsi="Calibri" w:eastAsia="宋体" w:cs="Times New Roman"/>
          <w:sz w:val="18"/>
          <w:szCs w:val="18"/>
        </w:rPr>
      </w:pPr>
      <w:r>
        <w:rPr>
          <w:rFonts w:hint="eastAsia" w:ascii="Calibri" w:hAnsi="Calibri" w:eastAsia="宋体" w:cs="Times New Roman"/>
          <w:sz w:val="18"/>
          <w:szCs w:val="18"/>
        </w:rPr>
        <w:t>1</w:t>
      </w:r>
      <w:r>
        <w:rPr>
          <w:rFonts w:hint="eastAsia" w:ascii="宋体" w:hAnsi="宋体" w:eastAsia="宋体" w:cs="Times New Roman"/>
          <w:sz w:val="18"/>
          <w:szCs w:val="18"/>
        </w:rPr>
        <w:t>．分析化学基本概念和数据处理 约</w:t>
      </w:r>
      <w:r>
        <w:rPr>
          <w:rFonts w:hint="eastAsia" w:ascii="Calibri" w:hAnsi="Calibri" w:eastAsia="宋体" w:cs="Calibri"/>
          <w:sz w:val="18"/>
          <w:szCs w:val="18"/>
        </w:rPr>
        <w:t>30%</w:t>
      </w:r>
    </w:p>
    <w:p>
      <w:pPr>
        <w:rPr>
          <w:rFonts w:ascii="Calibri" w:hAnsi="Calibri" w:eastAsia="宋体" w:cs="Times New Roman"/>
          <w:sz w:val="18"/>
          <w:szCs w:val="18"/>
        </w:rPr>
      </w:pPr>
      <w:r>
        <w:rPr>
          <w:rFonts w:hint="eastAsia" w:ascii="Calibri" w:hAnsi="Calibri" w:eastAsia="宋体" w:cs="Times New Roman"/>
          <w:sz w:val="18"/>
          <w:szCs w:val="18"/>
        </w:rPr>
        <w:t>2</w:t>
      </w:r>
      <w:r>
        <w:rPr>
          <w:rFonts w:hint="eastAsia" w:ascii="宋体" w:hAnsi="宋体" w:eastAsia="宋体" w:cs="Times New Roman"/>
          <w:sz w:val="18"/>
          <w:szCs w:val="18"/>
        </w:rPr>
        <w:t>．滴定分析原理、过程及计算 约</w:t>
      </w:r>
      <w:r>
        <w:rPr>
          <w:rFonts w:hint="eastAsia" w:ascii="Calibri" w:hAnsi="Calibri" w:eastAsia="宋体" w:cs="Calibri"/>
          <w:sz w:val="18"/>
          <w:szCs w:val="18"/>
        </w:rPr>
        <w:t>40%</w:t>
      </w:r>
    </w:p>
    <w:p>
      <w:pPr>
        <w:rPr>
          <w:rFonts w:ascii="Calibri" w:hAnsi="Calibri" w:eastAsia="宋体" w:cs="Times New Roman"/>
          <w:sz w:val="18"/>
          <w:szCs w:val="18"/>
        </w:rPr>
      </w:pPr>
      <w:r>
        <w:rPr>
          <w:rFonts w:hint="eastAsia" w:ascii="Calibri" w:hAnsi="Calibri" w:eastAsia="宋体" w:cs="Times New Roman"/>
          <w:sz w:val="18"/>
          <w:szCs w:val="18"/>
        </w:rPr>
        <w:t>3</w:t>
      </w:r>
      <w:r>
        <w:rPr>
          <w:rFonts w:hint="eastAsia" w:ascii="宋体" w:hAnsi="宋体" w:eastAsia="宋体" w:cs="Times New Roman"/>
          <w:sz w:val="18"/>
          <w:szCs w:val="18"/>
        </w:rPr>
        <w:t>．重量分析 约</w:t>
      </w:r>
      <w:r>
        <w:rPr>
          <w:rFonts w:hint="eastAsia" w:ascii="Calibri" w:hAnsi="Calibri" w:eastAsia="宋体" w:cs="Calibri"/>
          <w:sz w:val="18"/>
          <w:szCs w:val="18"/>
        </w:rPr>
        <w:t>10%</w:t>
      </w:r>
    </w:p>
    <w:p>
      <w:pPr>
        <w:rPr>
          <w:rFonts w:ascii="Calibri" w:hAnsi="Calibri" w:eastAsia="宋体" w:cs="Times New Roman"/>
          <w:sz w:val="18"/>
          <w:szCs w:val="18"/>
        </w:rPr>
      </w:pPr>
      <w:r>
        <w:rPr>
          <w:rFonts w:hint="eastAsia" w:ascii="Calibri" w:hAnsi="Calibri" w:eastAsia="宋体" w:cs="Times New Roman"/>
          <w:sz w:val="18"/>
          <w:szCs w:val="18"/>
        </w:rPr>
        <w:t>4</w:t>
      </w:r>
      <w:r>
        <w:rPr>
          <w:rFonts w:hint="eastAsia" w:ascii="宋体" w:hAnsi="宋体" w:eastAsia="宋体" w:cs="Times New Roman"/>
          <w:sz w:val="18"/>
          <w:szCs w:val="18"/>
        </w:rPr>
        <w:t>．分光光度分析 约</w:t>
      </w:r>
      <w:r>
        <w:rPr>
          <w:rFonts w:hint="eastAsia" w:ascii="Calibri" w:hAnsi="Calibri" w:eastAsia="宋体" w:cs="Calibri"/>
          <w:sz w:val="18"/>
          <w:szCs w:val="18"/>
        </w:rPr>
        <w:t>10%</w:t>
      </w:r>
    </w:p>
    <w:p>
      <w:pPr>
        <w:rPr>
          <w:rFonts w:ascii="Calibri" w:hAnsi="Calibri" w:eastAsia="宋体" w:cs="Times New Roman"/>
          <w:sz w:val="18"/>
          <w:szCs w:val="18"/>
        </w:rPr>
      </w:pPr>
      <w:r>
        <w:rPr>
          <w:rFonts w:hint="eastAsia" w:ascii="Calibri" w:hAnsi="Calibri" w:eastAsia="宋体" w:cs="Times New Roman"/>
          <w:sz w:val="18"/>
          <w:szCs w:val="18"/>
        </w:rPr>
        <w:t>5</w:t>
      </w:r>
      <w:r>
        <w:rPr>
          <w:rFonts w:hint="eastAsia" w:ascii="宋体" w:hAnsi="宋体" w:eastAsia="宋体" w:cs="Times New Roman"/>
          <w:sz w:val="18"/>
          <w:szCs w:val="18"/>
        </w:rPr>
        <w:t>．分析方案设计</w:t>
      </w:r>
      <w:r>
        <w:rPr>
          <w:rFonts w:hint="eastAsia" w:ascii="Calibri" w:hAnsi="Calibri" w:eastAsia="宋体" w:cs="Calibri"/>
          <w:sz w:val="18"/>
          <w:szCs w:val="18"/>
        </w:rPr>
        <w:t xml:space="preserve">. </w:t>
      </w:r>
      <w:r>
        <w:rPr>
          <w:rFonts w:hint="eastAsia" w:ascii="宋体" w:hAnsi="宋体" w:eastAsia="宋体" w:cs="Times New Roman"/>
          <w:sz w:val="18"/>
          <w:szCs w:val="18"/>
        </w:rPr>
        <w:t>约</w:t>
      </w:r>
      <w:r>
        <w:rPr>
          <w:rFonts w:hint="eastAsia" w:ascii="Calibri" w:hAnsi="Calibri" w:eastAsia="宋体" w:cs="Calibri"/>
          <w:sz w:val="18"/>
          <w:szCs w:val="18"/>
        </w:rPr>
        <w:t>10%</w:t>
      </w:r>
    </w:p>
    <w:p>
      <w:pPr>
        <w:autoSpaceDE w:val="0"/>
        <w:autoSpaceDN w:val="0"/>
        <w:adjustRightInd w:val="0"/>
        <w:jc w:val="left"/>
        <w:rPr>
          <w:rFonts w:ascii="宋体" w:hAnsi="Calibri" w:eastAsia="宋体" w:cs="Times New Roman"/>
          <w:kern w:val="0"/>
          <w:sz w:val="18"/>
          <w:szCs w:val="18"/>
        </w:rPr>
      </w:pPr>
      <w:r>
        <w:rPr>
          <w:rFonts w:hint="eastAsia" w:ascii="宋体" w:hAnsi="宋体" w:eastAsia="宋体" w:cs="Times New Roman"/>
          <w:kern w:val="0"/>
          <w:sz w:val="18"/>
          <w:szCs w:val="18"/>
        </w:rPr>
        <w:t>题型比例：</w:t>
      </w:r>
    </w:p>
    <w:p>
      <w:pPr>
        <w:autoSpaceDE w:val="0"/>
        <w:autoSpaceDN w:val="0"/>
        <w:adjustRightInd w:val="0"/>
        <w:ind w:left="-619" w:leftChars="-295" w:firstLine="0" w:firstLineChars="0"/>
        <w:jc w:val="left"/>
        <w:rPr>
          <w:rFonts w:hint="eastAsia" w:ascii="宋体" w:hAnsi="Calibri" w:eastAsia="宋体" w:cs="Times New Roman"/>
          <w:kern w:val="0"/>
          <w:sz w:val="18"/>
          <w:szCs w:val="18"/>
        </w:rPr>
      </w:pPr>
      <w:r>
        <w:rPr>
          <w:rFonts w:ascii="Times New Roman" w:hAnsi="Times New Roman" w:eastAsia="宋体" w:cs="Times New Roman"/>
          <w:kern w:val="0"/>
          <w:sz w:val="18"/>
          <w:szCs w:val="18"/>
        </w:rPr>
        <w:t xml:space="preserve">    </w:t>
      </w:r>
      <w:r>
        <w:rPr>
          <w:rFonts w:hint="eastAsia" w:ascii="Times New Roman" w:hAnsi="Times New Roman" w:cs="Times New Roman"/>
          <w:kern w:val="0"/>
          <w:sz w:val="18"/>
          <w:szCs w:val="18"/>
          <w:lang w:val="en-US" w:eastAsia="zh-CN"/>
        </w:rPr>
        <w:t xml:space="preserve">  </w:t>
      </w:r>
      <w:bookmarkStart w:id="0" w:name="_GoBack"/>
      <w:bookmarkEnd w:id="0"/>
      <w:r>
        <w:rPr>
          <w:rFonts w:ascii="Times New Roman" w:hAnsi="Times New Roman" w:eastAsia="宋体" w:cs="Times New Roman"/>
          <w:kern w:val="0"/>
          <w:sz w:val="18"/>
          <w:szCs w:val="18"/>
        </w:rPr>
        <w:t xml:space="preserve"> 1</w:t>
      </w:r>
      <w:r>
        <w:rPr>
          <w:rFonts w:hint="eastAsia" w:ascii="宋体" w:hAnsi="宋体" w:eastAsia="宋体" w:cs="Times New Roman"/>
          <w:kern w:val="0"/>
          <w:sz w:val="18"/>
          <w:szCs w:val="18"/>
        </w:rPr>
        <w:t>．单项选择题</w:t>
      </w:r>
      <w:r>
        <w:rPr>
          <w:rFonts w:hint="eastAsia" w:ascii="宋体" w:hAnsi="Calibri" w:eastAsia="宋体" w:cs="Times New Roman"/>
          <w:kern w:val="0"/>
          <w:sz w:val="18"/>
          <w:szCs w:val="18"/>
        </w:rPr>
        <w:t xml:space="preserve">  15分</w:t>
      </w:r>
    </w:p>
    <w:p>
      <w:pPr>
        <w:autoSpaceDE w:val="0"/>
        <w:autoSpaceDN w:val="0"/>
        <w:adjustRightInd w:val="0"/>
        <w:jc w:val="left"/>
        <w:rPr>
          <w:rFonts w:hint="eastAsia" w:ascii="宋体" w:hAnsi="Calibri" w:eastAsia="宋体" w:cs="Times New Roman"/>
          <w:kern w:val="0"/>
          <w:sz w:val="18"/>
          <w:szCs w:val="18"/>
        </w:rPr>
      </w:pPr>
      <w:r>
        <w:rPr>
          <w:rFonts w:ascii="Times New Roman" w:hAnsi="Times New Roman" w:eastAsia="宋体" w:cs="Times New Roman"/>
          <w:kern w:val="0"/>
          <w:sz w:val="18"/>
          <w:szCs w:val="18"/>
        </w:rPr>
        <w:t xml:space="preserve">     2</w:t>
      </w:r>
      <w:r>
        <w:rPr>
          <w:rFonts w:hint="eastAsia" w:ascii="宋体" w:hAnsi="宋体" w:eastAsia="宋体" w:cs="Times New Roman"/>
          <w:kern w:val="0"/>
          <w:sz w:val="18"/>
          <w:szCs w:val="18"/>
        </w:rPr>
        <w:t>．填空题</w:t>
      </w:r>
      <w:r>
        <w:rPr>
          <w:rFonts w:hint="eastAsia" w:ascii="宋体" w:hAnsi="Calibri" w:eastAsia="宋体" w:cs="Times New Roman"/>
          <w:kern w:val="0"/>
          <w:sz w:val="18"/>
          <w:szCs w:val="18"/>
        </w:rPr>
        <w:t xml:space="preserve">  15分</w:t>
      </w:r>
    </w:p>
    <w:p>
      <w:pPr>
        <w:autoSpaceDE w:val="0"/>
        <w:autoSpaceDN w:val="0"/>
        <w:adjustRightInd w:val="0"/>
        <w:jc w:val="left"/>
        <w:rPr>
          <w:rFonts w:hint="eastAsia" w:ascii="宋体" w:hAnsi="Calibri" w:eastAsia="宋体" w:cs="Times New Roman"/>
          <w:kern w:val="0"/>
          <w:sz w:val="18"/>
          <w:szCs w:val="18"/>
        </w:rPr>
      </w:pPr>
      <w:r>
        <w:rPr>
          <w:rFonts w:ascii="Times New Roman" w:hAnsi="Times New Roman" w:eastAsia="宋体" w:cs="Times New Roman"/>
          <w:kern w:val="0"/>
          <w:sz w:val="18"/>
          <w:szCs w:val="18"/>
        </w:rPr>
        <w:t xml:space="preserve">     3</w:t>
      </w:r>
      <w:r>
        <w:rPr>
          <w:rFonts w:hint="eastAsia" w:ascii="宋体" w:hAnsi="宋体" w:eastAsia="宋体" w:cs="Times New Roman"/>
          <w:kern w:val="0"/>
          <w:sz w:val="18"/>
          <w:szCs w:val="18"/>
        </w:rPr>
        <w:t>．简答题</w:t>
      </w:r>
      <w:r>
        <w:rPr>
          <w:rFonts w:hint="eastAsia" w:ascii="宋体" w:hAnsi="Calibri" w:eastAsia="宋体" w:cs="Times New Roman"/>
          <w:kern w:val="0"/>
          <w:sz w:val="18"/>
          <w:szCs w:val="18"/>
        </w:rPr>
        <w:t xml:space="preserve">  20</w:t>
      </w:r>
      <w:r>
        <w:rPr>
          <w:rFonts w:hint="eastAsia" w:ascii="宋体" w:hAnsi="宋体" w:eastAsia="宋体" w:cs="Times New Roman"/>
          <w:kern w:val="0"/>
          <w:sz w:val="18"/>
          <w:szCs w:val="18"/>
        </w:rPr>
        <w:t>分</w:t>
      </w:r>
    </w:p>
    <w:p>
      <w:pPr>
        <w:autoSpaceDE w:val="0"/>
        <w:autoSpaceDN w:val="0"/>
        <w:adjustRightInd w:val="0"/>
        <w:jc w:val="left"/>
        <w:rPr>
          <w:rFonts w:hint="eastAsia" w:ascii="宋体" w:hAnsi="Calibri" w:eastAsia="宋体" w:cs="Times New Roman"/>
          <w:kern w:val="0"/>
          <w:sz w:val="18"/>
          <w:szCs w:val="18"/>
        </w:rPr>
      </w:pPr>
      <w:r>
        <w:rPr>
          <w:rFonts w:ascii="Times New Roman" w:hAnsi="Times New Roman" w:eastAsia="宋体" w:cs="Times New Roman"/>
          <w:kern w:val="0"/>
          <w:sz w:val="18"/>
          <w:szCs w:val="18"/>
        </w:rPr>
        <w:t xml:space="preserve">     </w:t>
      </w:r>
      <w:r>
        <w:rPr>
          <w:rFonts w:hint="eastAsia" w:ascii="Times New Roman" w:hAnsi="Times New Roman" w:eastAsia="宋体" w:cs="Times New Roman"/>
          <w:kern w:val="0"/>
          <w:sz w:val="18"/>
          <w:szCs w:val="18"/>
        </w:rPr>
        <w:t>4</w:t>
      </w:r>
      <w:r>
        <w:rPr>
          <w:rFonts w:hint="eastAsia" w:ascii="宋体" w:hAnsi="宋体" w:eastAsia="宋体" w:cs="Times New Roman"/>
          <w:kern w:val="0"/>
          <w:sz w:val="18"/>
          <w:szCs w:val="18"/>
        </w:rPr>
        <w:t>．计算题</w:t>
      </w:r>
      <w:r>
        <w:rPr>
          <w:rFonts w:hint="eastAsia" w:ascii="宋体" w:hAnsi="Calibri" w:eastAsia="宋体" w:cs="Times New Roman"/>
          <w:kern w:val="0"/>
          <w:sz w:val="18"/>
          <w:szCs w:val="18"/>
        </w:rPr>
        <w:t xml:space="preserve">  40</w:t>
      </w:r>
      <w:r>
        <w:rPr>
          <w:rFonts w:hint="eastAsia" w:ascii="宋体" w:hAnsi="宋体" w:eastAsia="宋体" w:cs="Times New Roman"/>
          <w:kern w:val="0"/>
          <w:sz w:val="18"/>
          <w:szCs w:val="18"/>
        </w:rPr>
        <w:t>分</w:t>
      </w:r>
    </w:p>
    <w:p>
      <w:pPr>
        <w:autoSpaceDE w:val="0"/>
        <w:autoSpaceDN w:val="0"/>
        <w:adjustRightInd w:val="0"/>
        <w:ind w:firstLine="424" w:firstLineChars="236"/>
        <w:jc w:val="left"/>
        <w:rPr>
          <w:rFonts w:hint="eastAsia" w:ascii="宋体" w:hAnsi="Calibri" w:eastAsia="宋体" w:cs="Times New Roman"/>
          <w:kern w:val="0"/>
          <w:sz w:val="18"/>
          <w:szCs w:val="18"/>
        </w:rPr>
      </w:pPr>
      <w:r>
        <w:rPr>
          <w:rFonts w:hint="eastAsia" w:ascii="Times New Roman" w:hAnsi="Times New Roman" w:eastAsia="宋体" w:cs="Times New Roman"/>
          <w:kern w:val="0"/>
          <w:sz w:val="18"/>
          <w:szCs w:val="18"/>
        </w:rPr>
        <w:t>4</w:t>
      </w:r>
      <w:r>
        <w:rPr>
          <w:rFonts w:hint="eastAsia" w:ascii="宋体" w:hAnsi="宋体" w:eastAsia="宋体" w:cs="Times New Roman"/>
          <w:kern w:val="0"/>
          <w:sz w:val="18"/>
          <w:szCs w:val="18"/>
        </w:rPr>
        <w:t>．分析方案设计题</w:t>
      </w:r>
      <w:r>
        <w:rPr>
          <w:rFonts w:hint="eastAsia" w:ascii="宋体" w:hAnsi="Calibri" w:eastAsia="宋体" w:cs="Times New Roman"/>
          <w:kern w:val="0"/>
          <w:sz w:val="18"/>
          <w:szCs w:val="18"/>
        </w:rPr>
        <w:t xml:space="preserve"> 10</w:t>
      </w:r>
      <w:r>
        <w:rPr>
          <w:rFonts w:hint="eastAsia" w:ascii="宋体" w:hAnsi="宋体" w:eastAsia="宋体" w:cs="Times New Roman"/>
          <w:kern w:val="0"/>
          <w:sz w:val="18"/>
          <w:szCs w:val="18"/>
        </w:rPr>
        <w:t>分</w:t>
      </w:r>
    </w:p>
    <w:p>
      <w:pPr>
        <w:pStyle w:val="3"/>
        <w:rPr>
          <w:rFonts w:hint="eastAsia"/>
        </w:rPr>
      </w:pPr>
      <w:r>
        <w:rPr>
          <w:rFonts w:hint="eastAsia"/>
          <w:lang w:eastAsia="zh-CN"/>
        </w:rPr>
        <w:t>二、</w:t>
      </w:r>
      <w:r>
        <w:rPr>
          <w:rFonts w:hint="eastAsia"/>
        </w:rPr>
        <w:t>考试内容与要求</w:t>
      </w:r>
    </w:p>
    <w:p>
      <w:pPr>
        <w:spacing w:line="480" w:lineRule="auto"/>
        <w:rPr>
          <w:rFonts w:hint="eastAsia" w:ascii="宋体" w:hAnsi="宋体" w:eastAsia="宋体" w:cs="Times New Roman"/>
          <w:sz w:val="18"/>
          <w:szCs w:val="18"/>
        </w:rPr>
      </w:pPr>
      <w:r>
        <w:rPr>
          <w:rFonts w:hint="eastAsia" w:ascii="宋体" w:hAnsi="宋体" w:eastAsia="宋体" w:cs="宋体"/>
          <w:kern w:val="0"/>
          <w:sz w:val="18"/>
          <w:szCs w:val="18"/>
        </w:rPr>
        <w:t>（一）分析化学基本概念和数据处理</w:t>
      </w:r>
    </w:p>
    <w:p>
      <w:pPr>
        <w:ind w:firstLine="360" w:firstLineChars="200"/>
        <w:rPr>
          <w:rFonts w:hint="eastAsia" w:ascii="宋体" w:hAnsi="宋体" w:eastAsia="宋体" w:cs="Times New Roman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考试内容：分析化学的分类；滴定分析概述</w:t>
      </w:r>
      <w:r>
        <w:rPr>
          <w:rFonts w:hint="eastAsia" w:ascii="宋体" w:hAnsi="宋体" w:eastAsia="宋体" w:cs="宋体"/>
          <w:kern w:val="0"/>
          <w:sz w:val="18"/>
          <w:szCs w:val="18"/>
        </w:rPr>
        <w:t>；</w:t>
      </w:r>
      <w:r>
        <w:rPr>
          <w:rFonts w:hint="eastAsia" w:ascii="宋体" w:hAnsi="宋体" w:eastAsia="宋体" w:cs="宋体"/>
          <w:sz w:val="18"/>
          <w:szCs w:val="18"/>
        </w:rPr>
        <w:t>分析化学中的误差与数据处理</w:t>
      </w:r>
      <w:r>
        <w:rPr>
          <w:rFonts w:hint="eastAsia" w:ascii="宋体" w:hAnsi="宋体" w:eastAsia="宋体" w:cs="宋体"/>
          <w:kern w:val="0"/>
          <w:sz w:val="18"/>
          <w:szCs w:val="18"/>
        </w:rPr>
        <w:t>。</w:t>
      </w:r>
    </w:p>
    <w:p>
      <w:pPr>
        <w:ind w:left="420" w:leftChars="200"/>
        <w:rPr>
          <w:rFonts w:hint="eastAsia" w:ascii="宋体" w:hAnsi="Calibri" w:eastAsia="宋体" w:cs="Times New Roman"/>
          <w:sz w:val="18"/>
          <w:szCs w:val="18"/>
        </w:rPr>
      </w:pPr>
      <w:r>
        <w:rPr>
          <w:rFonts w:hint="eastAsia" w:ascii="宋体" w:hAnsi="宋体" w:eastAsia="宋体" w:cs="Times New Roman"/>
          <w:sz w:val="18"/>
          <w:szCs w:val="18"/>
        </w:rPr>
        <w:t>考试要求</w:t>
      </w:r>
    </w:p>
    <w:p>
      <w:pPr>
        <w:ind w:firstLine="540" w:firstLineChars="300"/>
        <w:rPr>
          <w:rFonts w:hint="eastAsia" w:ascii="宋体" w:hAnsi="宋体" w:eastAsia="宋体" w:cs="Times New Roman"/>
          <w:sz w:val="18"/>
          <w:szCs w:val="18"/>
        </w:rPr>
      </w:pPr>
      <w:r>
        <w:rPr>
          <w:rFonts w:hint="eastAsia" w:ascii="宋体" w:hAnsi="宋体" w:eastAsia="宋体" w:cs="Times New Roman"/>
          <w:sz w:val="18"/>
          <w:szCs w:val="18"/>
        </w:rPr>
        <w:t>1.掌握分析化学的分类、常量分析、半微量分析、微量分析、痕量分析的区分，掌握常量组分、微量组分、痕量组分的范围。</w:t>
      </w:r>
    </w:p>
    <w:p>
      <w:pPr>
        <w:ind w:firstLine="540" w:firstLineChars="300"/>
        <w:rPr>
          <w:rFonts w:hint="eastAsia" w:ascii="宋体" w:hAnsi="宋体" w:eastAsia="宋体" w:cs="Times New Roman"/>
          <w:sz w:val="18"/>
          <w:szCs w:val="18"/>
        </w:rPr>
      </w:pPr>
      <w:r>
        <w:rPr>
          <w:rFonts w:hint="eastAsia" w:ascii="宋体" w:hAnsi="宋体" w:eastAsia="宋体" w:cs="Times New Roman"/>
          <w:sz w:val="18"/>
          <w:szCs w:val="18"/>
        </w:rPr>
        <w:t>2.掌握定量分析结果表示方法、滴定分析相关概念、特点和主要方法，掌握基准物质的定义和要求。</w:t>
      </w:r>
    </w:p>
    <w:p>
      <w:pPr>
        <w:ind w:firstLine="540" w:firstLineChars="300"/>
        <w:rPr>
          <w:rFonts w:hint="eastAsia" w:ascii="宋体" w:hAnsi="Calibri" w:eastAsia="宋体" w:cs="Times New Roman"/>
          <w:sz w:val="18"/>
          <w:szCs w:val="18"/>
        </w:rPr>
      </w:pPr>
      <w:r>
        <w:rPr>
          <w:rFonts w:hint="eastAsia" w:ascii="宋体" w:hAnsi="宋体" w:eastAsia="宋体" w:cs="Times New Roman"/>
          <w:sz w:val="18"/>
          <w:szCs w:val="18"/>
        </w:rPr>
        <w:t>3.掌握误差产生的原因、分类，能够确定实验过程中系统误差和随机误差，熟悉精密度和准确度的关系。</w:t>
      </w:r>
    </w:p>
    <w:p>
      <w:pPr>
        <w:ind w:firstLine="540" w:firstLineChars="300"/>
        <w:rPr>
          <w:rFonts w:hint="eastAsia" w:ascii="宋体" w:hAnsi="Calibri" w:eastAsia="宋体" w:cs="Times New Roman"/>
          <w:sz w:val="18"/>
          <w:szCs w:val="18"/>
        </w:rPr>
      </w:pPr>
      <w:r>
        <w:rPr>
          <w:rFonts w:hint="eastAsia" w:ascii="宋体" w:hAnsi="宋体" w:eastAsia="宋体" w:cs="Times New Roman"/>
          <w:sz w:val="18"/>
          <w:szCs w:val="18"/>
        </w:rPr>
        <w:t>4.掌握有效数字的概念和确定方法，熟悉有效数字运算规则。</w:t>
      </w:r>
    </w:p>
    <w:p>
      <w:pPr>
        <w:ind w:left="540"/>
        <w:rPr>
          <w:rFonts w:hint="eastAsia" w:ascii="宋体" w:hAnsi="Calibri" w:eastAsia="宋体" w:cs="Times New Roman"/>
          <w:sz w:val="18"/>
          <w:szCs w:val="18"/>
        </w:rPr>
      </w:pPr>
      <w:r>
        <w:rPr>
          <w:rFonts w:hint="eastAsia" w:ascii="宋体" w:hAnsi="宋体" w:eastAsia="宋体" w:cs="Times New Roman"/>
          <w:sz w:val="18"/>
          <w:szCs w:val="18"/>
        </w:rPr>
        <w:t>5.掌握置信区间的概念，能够准确计算实验数据的平均值、偏差、相对平均偏差、标准偏差和相对标准偏差的计算。</w:t>
      </w:r>
    </w:p>
    <w:p>
      <w:pPr>
        <w:rPr>
          <w:rFonts w:hint="eastAsia" w:ascii="宋体" w:hAnsi="宋体" w:eastAsia="宋体" w:cs="Times New Roman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（二）滴定分析原理、过程及计算</w:t>
      </w:r>
    </w:p>
    <w:p>
      <w:pPr>
        <w:ind w:firstLine="360" w:firstLineChars="200"/>
        <w:rPr>
          <w:rFonts w:hint="eastAsia" w:ascii="宋体" w:hAnsi="Calibri" w:eastAsia="宋体" w:cs="Times New Roman"/>
          <w:sz w:val="18"/>
          <w:szCs w:val="18"/>
        </w:rPr>
      </w:pPr>
      <w:r>
        <w:rPr>
          <w:rFonts w:hint="eastAsia" w:ascii="宋体" w:hAnsi="宋体" w:eastAsia="宋体" w:cs="Times New Roman"/>
          <w:sz w:val="18"/>
          <w:szCs w:val="18"/>
        </w:rPr>
        <w:t>考试内容</w:t>
      </w:r>
    </w:p>
    <w:p>
      <w:pPr>
        <w:ind w:left="420"/>
        <w:rPr>
          <w:rFonts w:hint="eastAsia" w:ascii="宋体" w:hAnsi="Calibri" w:eastAsia="宋体" w:cs="Times New Roman"/>
          <w:sz w:val="18"/>
          <w:szCs w:val="18"/>
        </w:rPr>
      </w:pPr>
      <w:r>
        <w:rPr>
          <w:rFonts w:hint="eastAsia" w:ascii="宋体" w:hAnsi="宋体" w:eastAsia="宋体" w:cs="Times New Roman"/>
          <w:sz w:val="18"/>
          <w:szCs w:val="18"/>
        </w:rPr>
        <w:t>酸碱滴定；络合滴定；氧化还原滴定；沉淀滴定；设计分析方案。</w:t>
      </w:r>
    </w:p>
    <w:p>
      <w:pPr>
        <w:ind w:firstLine="435"/>
        <w:rPr>
          <w:rFonts w:hint="eastAsia" w:ascii="宋体" w:hAnsi="宋体" w:eastAsia="宋体" w:cs="Times New Roman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考试要求</w:t>
      </w:r>
    </w:p>
    <w:p>
      <w:pPr>
        <w:ind w:left="315" w:firstLine="105"/>
        <w:rPr>
          <w:rFonts w:hint="eastAsia" w:ascii="宋体" w:hAnsi="Calibri" w:eastAsia="宋体" w:cs="Times New Roman"/>
          <w:sz w:val="18"/>
          <w:szCs w:val="18"/>
        </w:rPr>
      </w:pPr>
      <w:r>
        <w:rPr>
          <w:rFonts w:hint="eastAsia" w:ascii="宋体" w:hAnsi="宋体" w:eastAsia="宋体" w:cs="Times New Roman"/>
          <w:sz w:val="18"/>
          <w:szCs w:val="18"/>
        </w:rPr>
        <w:t>1. 能够准确写出酸碱平衡方程式、质子条件式，掌握分布分数的计算、一元弱酸弱碱pH计算的最简式、缓冲溶液pH计算的最简式。</w:t>
      </w:r>
    </w:p>
    <w:p>
      <w:pPr>
        <w:ind w:left="315"/>
        <w:rPr>
          <w:rFonts w:hint="eastAsia" w:ascii="宋体" w:hAnsi="宋体" w:eastAsia="宋体" w:cs="Times New Roman"/>
          <w:sz w:val="18"/>
          <w:szCs w:val="18"/>
        </w:rPr>
      </w:pPr>
      <w:r>
        <w:rPr>
          <w:rFonts w:hint="eastAsia" w:ascii="宋体" w:hAnsi="Calibri" w:eastAsia="宋体" w:cs="Times New Roman"/>
          <w:sz w:val="18"/>
          <w:szCs w:val="18"/>
        </w:rPr>
        <w:tab/>
      </w:r>
      <w:r>
        <w:rPr>
          <w:rFonts w:hint="eastAsia" w:ascii="宋体" w:hAnsi="宋体" w:eastAsia="宋体" w:cs="Times New Roman"/>
          <w:sz w:val="18"/>
          <w:szCs w:val="18"/>
        </w:rPr>
        <w:t>2. 掌握酸碱滴定法基本原理、理解酸碱滴定曲线，掌握酸碱指示剂作用原理，能够准确分析和计算混合碱滴定过程。</w:t>
      </w:r>
    </w:p>
    <w:p>
      <w:pPr>
        <w:ind w:left="315" w:leftChars="150" w:firstLine="109" w:firstLineChars="61"/>
        <w:rPr>
          <w:rFonts w:hint="eastAsia" w:ascii="宋体" w:hAnsi="Calibri" w:eastAsia="宋体" w:cs="Times New Roman"/>
          <w:sz w:val="18"/>
          <w:szCs w:val="18"/>
        </w:rPr>
      </w:pPr>
      <w:r>
        <w:rPr>
          <w:rFonts w:hint="eastAsia" w:ascii="宋体" w:hAnsi="宋体" w:eastAsia="宋体" w:cs="Times New Roman"/>
          <w:sz w:val="18"/>
          <w:szCs w:val="18"/>
        </w:rPr>
        <w:t>3. 掌握络合平衡、稳定常数定义、累积稳定常数的计算；掌握副反应系数与条件稳定常数的计算。</w:t>
      </w:r>
    </w:p>
    <w:p>
      <w:pPr>
        <w:ind w:left="315"/>
        <w:rPr>
          <w:rFonts w:hint="eastAsia" w:ascii="宋体" w:hAnsi="Calibri" w:eastAsia="宋体" w:cs="Times New Roman"/>
          <w:sz w:val="18"/>
          <w:szCs w:val="18"/>
        </w:rPr>
      </w:pPr>
      <w:r>
        <w:rPr>
          <w:rFonts w:hint="eastAsia" w:ascii="宋体" w:hAnsi="Calibri" w:eastAsia="宋体" w:cs="Times New Roman"/>
          <w:sz w:val="18"/>
          <w:szCs w:val="18"/>
        </w:rPr>
        <w:tab/>
      </w:r>
      <w:r>
        <w:rPr>
          <w:rFonts w:hint="eastAsia" w:ascii="宋体" w:hAnsi="宋体" w:eastAsia="宋体" w:cs="Times New Roman"/>
          <w:sz w:val="18"/>
          <w:szCs w:val="18"/>
        </w:rPr>
        <w:t>4. 掌握络合滴定基本原理、金属离子指示剂的作用原理和络合滴定结果计算，掌握林邦公式计算络合滴定误差的方法。</w:t>
      </w:r>
    </w:p>
    <w:p>
      <w:pPr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Times New Roman"/>
          <w:sz w:val="18"/>
          <w:szCs w:val="18"/>
        </w:rPr>
        <w:tab/>
      </w:r>
      <w:r>
        <w:rPr>
          <w:rFonts w:hint="eastAsia" w:ascii="宋体" w:hAnsi="宋体" w:eastAsia="宋体" w:cs="宋体"/>
          <w:sz w:val="18"/>
          <w:szCs w:val="18"/>
        </w:rPr>
        <w:t>5. 掌握氧化还原反应平衡、反应速度影响因素，掌握电子转移数、氧化还原电对电极电位差与转化率的关系。</w:t>
      </w:r>
    </w:p>
    <w:p>
      <w:pPr>
        <w:ind w:firstLine="424" w:firstLineChars="236"/>
        <w:rPr>
          <w:rFonts w:hint="eastAsia" w:ascii="宋体" w:hAnsi="Courier New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6. 掌握氧化还原三种指示剂，掌握氧化还原滴定法的特点和基本原理。</w:t>
      </w:r>
    </w:p>
    <w:p>
      <w:pPr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  7. 掌握高锰酸钾法、重铬酸钾法、碘量法原理、特点和应用，能够分析和计算复杂的氧化还原滴定过程。</w:t>
      </w:r>
    </w:p>
    <w:p>
      <w:pPr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  8. 掌握沉淀滴定分析中的莫尔法、佛尔哈德法、法扬司法的原理与指示剂。</w:t>
      </w:r>
    </w:p>
    <w:p>
      <w:pPr>
        <w:rPr>
          <w:rFonts w:hint="eastAsia" w:ascii="宋体" w:hAnsi="宋体" w:eastAsia="宋体" w:cs="Times New Roman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  9. 能够针对较为复杂的混合物体系给出定量滴定分析方案，包括原理、分离或掩蔽、实验过程、指示剂及分析结果计算公式。</w:t>
      </w:r>
    </w:p>
    <w:p>
      <w:pPr>
        <w:rPr>
          <w:rFonts w:hint="eastAsia" w:ascii="宋体" w:hAnsi="宋体" w:eastAsia="宋体" w:cs="Times New Roman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（三）重量法分析</w:t>
      </w:r>
    </w:p>
    <w:p>
      <w:pPr>
        <w:ind w:left="420"/>
        <w:rPr>
          <w:rFonts w:hint="eastAsia" w:ascii="宋体" w:hAnsi="Calibri" w:eastAsia="宋体" w:cs="Times New Roman"/>
          <w:sz w:val="18"/>
          <w:szCs w:val="18"/>
        </w:rPr>
      </w:pPr>
      <w:r>
        <w:rPr>
          <w:rFonts w:hint="eastAsia" w:ascii="宋体" w:hAnsi="宋体" w:eastAsia="宋体" w:cs="Times New Roman"/>
          <w:sz w:val="18"/>
          <w:szCs w:val="18"/>
        </w:rPr>
        <w:t>考试内容</w:t>
      </w:r>
    </w:p>
    <w:p>
      <w:pPr>
        <w:ind w:firstLine="420"/>
        <w:rPr>
          <w:rFonts w:hint="eastAsia" w:ascii="宋体" w:hAnsi="Calibri" w:eastAsia="宋体" w:cs="Times New Roman"/>
          <w:sz w:val="18"/>
          <w:szCs w:val="18"/>
        </w:rPr>
      </w:pPr>
      <w:r>
        <w:rPr>
          <w:rFonts w:hint="eastAsia" w:ascii="宋体" w:hAnsi="宋体" w:eastAsia="宋体" w:cs="Times New Roman"/>
          <w:sz w:val="18"/>
          <w:szCs w:val="18"/>
        </w:rPr>
        <w:t>重量分析的基本概念与过程、沉淀条件的选择。</w:t>
      </w:r>
    </w:p>
    <w:p>
      <w:pPr>
        <w:ind w:firstLine="435"/>
        <w:rPr>
          <w:rFonts w:hint="eastAsia" w:ascii="宋体" w:hAnsi="宋体" w:eastAsia="宋体" w:cs="Times New Roman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考试要求</w:t>
      </w:r>
    </w:p>
    <w:p>
      <w:pPr>
        <w:ind w:left="315" w:firstLine="105"/>
        <w:rPr>
          <w:rFonts w:hint="eastAsia" w:ascii="宋体" w:hAnsi="Calibri" w:eastAsia="宋体" w:cs="Times New Roman"/>
          <w:sz w:val="18"/>
          <w:szCs w:val="18"/>
        </w:rPr>
      </w:pPr>
      <w:r>
        <w:rPr>
          <w:rFonts w:hint="eastAsia" w:ascii="宋体" w:hAnsi="宋体" w:eastAsia="宋体" w:cs="Times New Roman"/>
          <w:sz w:val="18"/>
          <w:szCs w:val="18"/>
        </w:rPr>
        <w:t>1. 熟悉沉淀过程、掌握影响沉淀溶解度因素、共沉淀产生的原因和晶形沉淀与无定形沉淀沉淀条件选择。</w:t>
      </w:r>
    </w:p>
    <w:p>
      <w:pPr>
        <w:ind w:firstLine="420"/>
        <w:rPr>
          <w:rFonts w:hint="eastAsia" w:ascii="宋体" w:hAnsi="宋体" w:eastAsia="宋体" w:cs="Times New Roman"/>
          <w:sz w:val="18"/>
          <w:szCs w:val="18"/>
        </w:rPr>
      </w:pPr>
      <w:r>
        <w:rPr>
          <w:rFonts w:hint="eastAsia" w:ascii="宋体" w:hAnsi="宋体" w:eastAsia="宋体" w:cs="Times New Roman"/>
          <w:sz w:val="18"/>
          <w:szCs w:val="18"/>
        </w:rPr>
        <w:t>2. 熟练计算换算因数。</w:t>
      </w:r>
    </w:p>
    <w:p>
      <w:pPr>
        <w:rPr>
          <w:rFonts w:hint="eastAsia" w:ascii="Calibri" w:hAnsi="宋体" w:eastAsia="宋体" w:cs="Times New Roman"/>
          <w:sz w:val="18"/>
          <w:szCs w:val="18"/>
        </w:rPr>
      </w:pPr>
      <w:r>
        <w:rPr>
          <w:rFonts w:hint="eastAsia" w:ascii="宋体" w:hAnsi="宋体" w:eastAsia="宋体" w:cs="Times New Roman"/>
          <w:sz w:val="18"/>
          <w:szCs w:val="18"/>
        </w:rPr>
        <w:t>（</w:t>
      </w:r>
      <w:r>
        <w:rPr>
          <w:rFonts w:hint="eastAsia" w:ascii="宋体" w:hAnsi="宋体" w:cs="Times New Roman"/>
          <w:sz w:val="18"/>
          <w:szCs w:val="18"/>
          <w:lang w:eastAsia="zh-CN"/>
        </w:rPr>
        <w:t>四</w:t>
      </w:r>
      <w:r>
        <w:rPr>
          <w:rFonts w:hint="eastAsia" w:ascii="宋体" w:hAnsi="宋体" w:eastAsia="宋体" w:cs="Times New Roman"/>
          <w:sz w:val="18"/>
          <w:szCs w:val="18"/>
        </w:rPr>
        <w:t>）分光光度分析</w:t>
      </w:r>
    </w:p>
    <w:p>
      <w:pPr>
        <w:ind w:left="420"/>
        <w:rPr>
          <w:rFonts w:ascii="宋体" w:hAnsi="Calibri" w:eastAsia="宋体" w:cs="Times New Roman"/>
          <w:sz w:val="18"/>
          <w:szCs w:val="18"/>
        </w:rPr>
      </w:pPr>
      <w:r>
        <w:rPr>
          <w:rFonts w:hint="eastAsia" w:ascii="宋体" w:hAnsi="宋体" w:eastAsia="宋体" w:cs="Times New Roman"/>
          <w:sz w:val="18"/>
          <w:szCs w:val="18"/>
        </w:rPr>
        <w:t>考试内容</w:t>
      </w:r>
    </w:p>
    <w:p>
      <w:pPr>
        <w:ind w:firstLine="420"/>
        <w:rPr>
          <w:rFonts w:hint="eastAsia" w:ascii="宋体" w:hAnsi="宋体" w:eastAsia="宋体" w:cs="Times New Roman"/>
          <w:sz w:val="18"/>
          <w:szCs w:val="18"/>
        </w:rPr>
      </w:pPr>
      <w:r>
        <w:rPr>
          <w:rFonts w:hint="eastAsia" w:ascii="宋体" w:hAnsi="宋体" w:eastAsia="宋体" w:cs="Times New Roman"/>
          <w:sz w:val="18"/>
          <w:szCs w:val="18"/>
        </w:rPr>
        <w:t>分光光度分析的基本原理与概念、仪器组成与计算。</w:t>
      </w:r>
    </w:p>
    <w:p>
      <w:pPr>
        <w:ind w:firstLine="435"/>
        <w:rPr>
          <w:rFonts w:hint="eastAsia" w:ascii="宋体" w:hAnsi="宋体" w:eastAsia="宋体" w:cs="Times New Roman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考试要求</w:t>
      </w:r>
    </w:p>
    <w:p>
      <w:pPr>
        <w:ind w:firstLine="360" w:firstLineChars="200"/>
        <w:rPr>
          <w:rFonts w:hint="eastAsia" w:ascii="宋体" w:hAnsi="Calibri" w:eastAsia="宋体" w:cs="Times New Roman"/>
          <w:sz w:val="18"/>
          <w:szCs w:val="18"/>
        </w:rPr>
      </w:pPr>
      <w:r>
        <w:rPr>
          <w:rFonts w:hint="eastAsia" w:ascii="宋体" w:hAnsi="Calibri" w:eastAsia="宋体" w:cs="Times New Roman"/>
          <w:sz w:val="18"/>
          <w:szCs w:val="18"/>
        </w:rPr>
        <w:t>1</w:t>
      </w:r>
      <w:r>
        <w:rPr>
          <w:rFonts w:hint="eastAsia" w:ascii="宋体" w:hAnsi="宋体" w:eastAsia="宋体" w:cs="Times New Roman"/>
          <w:sz w:val="18"/>
          <w:szCs w:val="18"/>
        </w:rPr>
        <w:t>. 掌握光吸收的基本原理和基本概念，掌握吸光度和透光度的关系，掌握摩尔吸光系数的计算方法。</w:t>
      </w:r>
    </w:p>
    <w:p>
      <w:pPr>
        <w:ind w:firstLine="360" w:firstLineChars="200"/>
        <w:rPr>
          <w:rFonts w:hint="eastAsia" w:ascii="宋体" w:hAnsi="Calibri" w:eastAsia="宋体" w:cs="Times New Roman"/>
          <w:sz w:val="18"/>
          <w:szCs w:val="18"/>
        </w:rPr>
      </w:pPr>
      <w:r>
        <w:rPr>
          <w:rFonts w:hint="eastAsia" w:ascii="宋体" w:hAnsi="宋体" w:eastAsia="宋体" w:cs="Times New Roman"/>
          <w:sz w:val="18"/>
          <w:szCs w:val="18"/>
        </w:rPr>
        <w:t>2. 掌握分光光度分析的基本原理及仪器组成。</w:t>
      </w:r>
    </w:p>
    <w:p>
      <w:pPr>
        <w:ind w:firstLine="360" w:firstLineChars="200"/>
        <w:rPr>
          <w:rFonts w:hint="eastAsia" w:ascii="宋体" w:hAnsi="宋体" w:eastAsia="宋体" w:cs="Times New Roman"/>
          <w:sz w:val="18"/>
          <w:szCs w:val="18"/>
        </w:rPr>
      </w:pPr>
      <w:r>
        <w:rPr>
          <w:rFonts w:hint="eastAsia" w:ascii="宋体" w:hAnsi="宋体" w:eastAsia="宋体" w:cs="Times New Roman"/>
          <w:sz w:val="18"/>
          <w:szCs w:val="18"/>
        </w:rPr>
        <w:t>3. 掌握显色反应及显色条件选择、参比液的选择原则。</w:t>
      </w:r>
    </w:p>
    <w:p>
      <w:pPr>
        <w:ind w:firstLine="360" w:firstLineChars="200"/>
        <w:rPr>
          <w:rFonts w:hint="eastAsia" w:ascii="宋体" w:hAnsi="Calibri" w:eastAsia="宋体" w:cs="Times New Roman"/>
          <w:sz w:val="18"/>
          <w:szCs w:val="18"/>
        </w:rPr>
      </w:pPr>
      <w:r>
        <w:rPr>
          <w:rFonts w:hint="eastAsia" w:ascii="宋体" w:hAnsi="宋体" w:eastAsia="宋体" w:cs="Times New Roman"/>
          <w:sz w:val="18"/>
          <w:szCs w:val="18"/>
        </w:rPr>
        <w:t>4. 掌握示差分光光度法和双波长分光光度法的基本原理。</w:t>
      </w:r>
    </w:p>
    <w:p/>
    <w:sectPr>
      <w:pgSz w:w="11906" w:h="16838"/>
      <w:pgMar w:top="1440" w:right="1486" w:bottom="1440" w:left="11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2F9422DC"/>
    <w:rsid w:val="4EFF301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Autospacing="0" w:after="330" w:afterAutospacing="0" w:line="576" w:lineRule="auto"/>
      <w:jc w:val="center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iPriority w:val="0"/>
    <w:pPr>
      <w:keepNext/>
      <w:keepLines/>
      <w:spacing w:before="260" w:beforeAutospacing="0" w:after="260" w:afterAutospacing="0" w:line="413" w:lineRule="auto"/>
      <w:jc w:val="left"/>
      <w:outlineLvl w:val="1"/>
    </w:pPr>
    <w:rPr>
      <w:rFonts w:ascii="Arial" w:hAnsi="Arial" w:eastAsia="宋体"/>
      <w:b/>
      <w:sz w:val="24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1"/>
    <w:basedOn w:val="1"/>
    <w:next w:val="1"/>
    <w:uiPriority w:val="0"/>
    <w:pPr>
      <w:jc w:val="center"/>
    </w:pPr>
    <w:rPr>
      <w:sz w:val="36"/>
      <w:szCs w:val="36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225</Words>
  <Characters>1286</Characters>
  <Lines>10</Lines>
  <Paragraphs>3</Paragraphs>
  <TotalTime>2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2019-09-04T15:43:00Z</dcterms:created>
  <dc:creator>微软用户</dc:creator>
  <cp:lastModifiedBy>Administrator</cp:lastModifiedBy>
  <dcterms:modified xsi:type="dcterms:W3CDTF">2020-11-20T06:46:42Z</dcterms:modified>
  <dc:title>Administrator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