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 w:cs="宋体"/>
        </w:rPr>
        <w:t>政治学原理</w:t>
      </w:r>
    </w:p>
    <w:p>
      <w:pPr>
        <w:pStyle w:val="3"/>
        <w:rPr>
          <w:rFonts w:cs="Times New Roman"/>
        </w:rPr>
      </w:pPr>
      <w:r>
        <w:rPr>
          <w:rFonts w:hint="eastAsia" w:cs="宋体"/>
        </w:rPr>
        <w:t>参考书目：</w:t>
      </w:r>
    </w:p>
    <w:p>
      <w:pPr>
        <w:spacing w:before="74" w:line="243" w:lineRule="auto"/>
        <w:ind w:left="144" w:right="141" w:firstLine="408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8"/>
          <w:sz w:val="24"/>
          <w:szCs w:val="24"/>
        </w:rPr>
        <w:t>王惠岩主编：《政治学原理》，高等教育出</w:t>
      </w:r>
      <w:r>
        <w:rPr>
          <w:rFonts w:hint="eastAsia" w:ascii="宋体" w:hAnsi="宋体" w:eastAsia="宋体" w:cs="宋体"/>
          <w:sz w:val="24"/>
          <w:szCs w:val="24"/>
        </w:rPr>
        <w:t>版社，2006</w:t>
      </w:r>
      <w:r>
        <w:rPr>
          <w:rFonts w:hint="eastAsia" w:ascii="宋体" w:hAnsi="宋体" w:eastAsia="宋体" w:cs="宋体"/>
          <w:spacing w:val="-30"/>
          <w:sz w:val="24"/>
          <w:szCs w:val="24"/>
        </w:rPr>
        <w:t xml:space="preserve"> 年</w:t>
      </w:r>
    </w:p>
    <w:p>
      <w:pPr>
        <w:pStyle w:val="3"/>
        <w:spacing w:beforeAutospacing="0" w:afterAutospacing="0"/>
        <w:rPr>
          <w:rFonts w:hint="eastAsia" w:cs="黑体"/>
          <w:bCs w:val="0"/>
          <w:kern w:val="2"/>
          <w:szCs w:val="22"/>
          <w:lang w:eastAsia="zh-CN"/>
        </w:rPr>
      </w:pPr>
      <w:r>
        <w:rPr>
          <w:rFonts w:hint="eastAsia" w:cs="黑体"/>
          <w:bCs w:val="0"/>
          <w:kern w:val="2"/>
          <w:szCs w:val="22"/>
          <w:lang w:eastAsia="zh-CN"/>
        </w:rPr>
        <w:t>一、考试目的与要求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 w:cs="宋体"/>
          <w:sz w:val="24"/>
          <w:szCs w:val="24"/>
        </w:rPr>
        <w:t>考试目的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考核考生对政治学基本概念、基本理论、基本知识、基本结构的掌握状况；使考生形成一定的问题意识并通过书面表达的能力；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促进考生具有运用政治学理论、知识和方法分析相关实际问题的能力。</w:t>
      </w:r>
    </w:p>
    <w:p>
      <w:pPr>
        <w:rPr>
          <w:rFonts w:cs="Times New Roman"/>
          <w:sz w:val="24"/>
          <w:szCs w:val="24"/>
        </w:rPr>
      </w:pP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 w:cs="宋体"/>
          <w:sz w:val="24"/>
          <w:szCs w:val="24"/>
        </w:rPr>
        <w:t>考试要求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掌握政治学的基本概念、基本理论、基本知识、基本结构；把握政治学研究领域的前沿问题和研究方法；弄清中外政治学发展的核心理论问题和内在逻辑走向；能够运用所掌握的政治学理论分析和解决相关的理论和现实问题；能结合国际国内政治经济和社会发展的现实以及党的重大方针政策，认识和分析有关理论问题和实际问题。</w:t>
      </w:r>
    </w:p>
    <w:p>
      <w:pPr>
        <w:pStyle w:val="3"/>
        <w:spacing w:beforeAutospacing="0" w:afterAutospacing="0"/>
        <w:rPr>
          <w:rFonts w:hint="eastAsia" w:cs="黑体"/>
          <w:bCs w:val="0"/>
          <w:kern w:val="2"/>
          <w:szCs w:val="22"/>
          <w:lang w:eastAsia="zh-CN"/>
        </w:rPr>
      </w:pPr>
      <w:r>
        <w:rPr>
          <w:rFonts w:hint="eastAsia" w:cs="黑体"/>
          <w:bCs w:val="0"/>
          <w:kern w:val="2"/>
          <w:szCs w:val="22"/>
          <w:lang w:eastAsia="zh-CN"/>
        </w:rPr>
        <w:t>二、试卷结构与分值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 w:cs="宋体"/>
          <w:sz w:val="24"/>
          <w:szCs w:val="24"/>
        </w:rPr>
        <w:t>考试时间</w:t>
      </w:r>
      <w:r>
        <w:rPr>
          <w:sz w:val="24"/>
          <w:szCs w:val="24"/>
        </w:rPr>
        <w:t xml:space="preserve">2 </w:t>
      </w:r>
      <w:r>
        <w:rPr>
          <w:rFonts w:hint="eastAsia" w:cs="宋体"/>
          <w:sz w:val="24"/>
          <w:szCs w:val="24"/>
        </w:rPr>
        <w:t>小时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 w:cs="宋体"/>
          <w:sz w:val="24"/>
          <w:szCs w:val="24"/>
        </w:rPr>
        <w:t>试卷结构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试卷由两部分构成，满分</w:t>
      </w:r>
      <w:r>
        <w:rPr>
          <w:sz w:val="24"/>
          <w:szCs w:val="24"/>
        </w:rPr>
        <w:t xml:space="preserve"> 100 </w:t>
      </w:r>
      <w:r>
        <w:rPr>
          <w:rFonts w:hint="eastAsia" w:cs="宋体"/>
          <w:sz w:val="24"/>
          <w:szCs w:val="24"/>
        </w:rPr>
        <w:t>分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简答题</w:t>
      </w:r>
      <w:r>
        <w:rPr>
          <w:sz w:val="24"/>
          <w:szCs w:val="24"/>
        </w:rPr>
        <w:t xml:space="preserve"> 60 </w:t>
      </w:r>
      <w:r>
        <w:rPr>
          <w:rFonts w:hint="eastAsia" w:cs="宋体"/>
          <w:sz w:val="24"/>
          <w:szCs w:val="24"/>
        </w:rPr>
        <w:t>分，论述题</w:t>
      </w:r>
      <w:r>
        <w:rPr>
          <w:sz w:val="24"/>
          <w:szCs w:val="24"/>
        </w:rPr>
        <w:t xml:space="preserve"> 40 </w:t>
      </w:r>
      <w:r>
        <w:rPr>
          <w:rFonts w:hint="eastAsia" w:cs="宋体"/>
          <w:sz w:val="24"/>
          <w:szCs w:val="24"/>
        </w:rPr>
        <w:t>分。</w:t>
      </w:r>
    </w:p>
    <w:p>
      <w:pPr>
        <w:pStyle w:val="3"/>
        <w:rPr>
          <w:rFonts w:cs="Times New Roman"/>
        </w:rPr>
      </w:pPr>
      <w:r>
        <w:rPr>
          <w:rFonts w:hint="eastAsia" w:cs="宋体"/>
        </w:rPr>
        <w:t>三、考试的知识范围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（一）国家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 w:cs="宋体"/>
          <w:sz w:val="24"/>
          <w:szCs w:val="24"/>
        </w:rPr>
        <w:t>国家的起源、本质、职能及消亡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 w:cs="宋体"/>
          <w:sz w:val="24"/>
          <w:szCs w:val="24"/>
        </w:rPr>
        <w:t>国家的历史类型及其更替</w:t>
      </w:r>
    </w:p>
    <w:p>
      <w:pPr>
        <w:rPr>
          <w:rFonts w:cs="Times New Roman"/>
          <w:sz w:val="24"/>
          <w:szCs w:val="24"/>
        </w:rPr>
      </w:pP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（二）资本主义国家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 w:cs="宋体"/>
          <w:sz w:val="24"/>
          <w:szCs w:val="24"/>
        </w:rPr>
        <w:t>资本主义国家的本质特征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 w:cs="宋体"/>
          <w:sz w:val="24"/>
          <w:szCs w:val="24"/>
        </w:rPr>
        <w:t>资本主义国家的发展</w:t>
      </w:r>
    </w:p>
    <w:p>
      <w:pPr>
        <w:rPr>
          <w:rFonts w:cs="Times New Roman"/>
          <w:sz w:val="24"/>
          <w:szCs w:val="24"/>
        </w:rPr>
      </w:pP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（三）社会主义国家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 w:cs="宋体"/>
          <w:sz w:val="24"/>
          <w:szCs w:val="24"/>
        </w:rPr>
        <w:t>社会主义国家的建立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 w:cs="宋体"/>
          <w:sz w:val="24"/>
          <w:szCs w:val="24"/>
        </w:rPr>
        <w:t>社会主义国家的本质及其历史地位</w:t>
      </w:r>
    </w:p>
    <w:p>
      <w:pPr>
        <w:rPr>
          <w:rFonts w:cs="Times New Roman"/>
          <w:sz w:val="24"/>
          <w:szCs w:val="24"/>
        </w:rPr>
      </w:pP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（四）国家形式与国家机构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 w:cs="宋体"/>
          <w:sz w:val="24"/>
          <w:szCs w:val="24"/>
        </w:rPr>
        <w:t>国家形式与国家机构的一般问题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 w:cs="宋体"/>
          <w:sz w:val="24"/>
          <w:szCs w:val="24"/>
        </w:rPr>
        <w:t>国家政权组织形式及国家结构形式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hint="eastAsia" w:cs="宋体"/>
          <w:sz w:val="24"/>
          <w:szCs w:val="24"/>
        </w:rPr>
        <w:t>资本主义国家与社会主义国家的国家机构</w:t>
      </w:r>
    </w:p>
    <w:p>
      <w:pPr>
        <w:rPr>
          <w:rFonts w:cs="Times New Roman"/>
          <w:sz w:val="24"/>
          <w:szCs w:val="24"/>
        </w:rPr>
      </w:pP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（五）国家与民族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 w:cs="宋体"/>
          <w:sz w:val="24"/>
          <w:szCs w:val="24"/>
        </w:rPr>
        <w:t>民族问题在国家政治生活中的地位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 w:cs="宋体"/>
          <w:sz w:val="24"/>
          <w:szCs w:val="24"/>
        </w:rPr>
        <w:t>资本主义国家的民族问题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hint="eastAsia" w:cs="宋体"/>
          <w:sz w:val="24"/>
          <w:szCs w:val="24"/>
        </w:rPr>
        <w:t>社会主义国家的民族问题</w:t>
      </w:r>
    </w:p>
    <w:p>
      <w:pPr>
        <w:rPr>
          <w:rFonts w:cs="Times New Roman"/>
          <w:sz w:val="24"/>
          <w:szCs w:val="24"/>
        </w:rPr>
      </w:pP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（六）国家与宗教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 w:cs="宋体"/>
          <w:sz w:val="24"/>
          <w:szCs w:val="24"/>
        </w:rPr>
        <w:t>宗教的本质及其与国家的关系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 w:cs="宋体"/>
          <w:sz w:val="24"/>
          <w:szCs w:val="24"/>
        </w:rPr>
        <w:t>资本主义国家与宗教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hint="eastAsia" w:cs="宋体"/>
          <w:sz w:val="24"/>
          <w:szCs w:val="24"/>
        </w:rPr>
        <w:t>社会主义国家与宗教</w:t>
      </w:r>
    </w:p>
    <w:p>
      <w:pPr>
        <w:rPr>
          <w:rFonts w:cs="Times New Roman"/>
          <w:sz w:val="24"/>
          <w:szCs w:val="24"/>
        </w:rPr>
      </w:pP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（七）政党和政党制度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 w:cs="宋体"/>
          <w:sz w:val="24"/>
          <w:szCs w:val="24"/>
        </w:rPr>
        <w:t>政党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 w:cs="宋体"/>
          <w:sz w:val="24"/>
          <w:szCs w:val="24"/>
        </w:rPr>
        <w:t>资本主义国家的政党和政党制度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hint="eastAsia" w:cs="宋体"/>
          <w:sz w:val="24"/>
          <w:szCs w:val="24"/>
        </w:rPr>
        <w:t>社会主义国家的政党和政党制度</w:t>
      </w:r>
    </w:p>
    <w:p>
      <w:pPr>
        <w:rPr>
          <w:rFonts w:cs="Times New Roman"/>
          <w:sz w:val="24"/>
          <w:szCs w:val="24"/>
        </w:rPr>
      </w:pP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（八）政治团体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 w:cs="宋体"/>
          <w:sz w:val="24"/>
          <w:szCs w:val="24"/>
        </w:rPr>
        <w:t>政治团体的含义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 w:cs="宋体"/>
          <w:sz w:val="24"/>
          <w:szCs w:val="24"/>
        </w:rPr>
        <w:t>西方国家的压力集团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hint="eastAsia" w:cs="宋体"/>
          <w:sz w:val="24"/>
          <w:szCs w:val="24"/>
        </w:rPr>
        <w:t>社会主义国家的政治团体</w:t>
      </w:r>
    </w:p>
    <w:p>
      <w:pPr>
        <w:rPr>
          <w:rFonts w:cs="Times New Roman"/>
          <w:sz w:val="24"/>
          <w:szCs w:val="24"/>
        </w:rPr>
      </w:pP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（九）政治文化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 w:cs="宋体"/>
          <w:sz w:val="24"/>
          <w:szCs w:val="24"/>
        </w:rPr>
        <w:t>政治文化的含义及功能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 w:cs="宋体"/>
          <w:sz w:val="24"/>
          <w:szCs w:val="24"/>
        </w:rPr>
        <w:t>政治文化的类型和结构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hint="eastAsia" w:cs="宋体"/>
          <w:sz w:val="24"/>
          <w:szCs w:val="24"/>
        </w:rPr>
        <w:t>政治社会化</w:t>
      </w:r>
    </w:p>
    <w:p>
      <w:pPr>
        <w:rPr>
          <w:rFonts w:cs="Times New Roman"/>
          <w:sz w:val="24"/>
          <w:szCs w:val="24"/>
        </w:rPr>
      </w:pP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（十）政治发展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 w:cs="宋体"/>
          <w:sz w:val="24"/>
          <w:szCs w:val="24"/>
        </w:rPr>
        <w:t>政治发展的实质与内容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 w:cs="宋体"/>
          <w:sz w:val="24"/>
          <w:szCs w:val="24"/>
        </w:rPr>
        <w:t>政治发展的基本途径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hint="eastAsia" w:cs="宋体"/>
          <w:sz w:val="24"/>
          <w:szCs w:val="24"/>
        </w:rPr>
        <w:t>政治发展的未来趋势</w:t>
      </w:r>
    </w:p>
    <w:p>
      <w:pPr>
        <w:rPr>
          <w:rFonts w:cs="Times New Roman"/>
          <w:sz w:val="24"/>
          <w:szCs w:val="24"/>
        </w:rPr>
      </w:pP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（十一）中国的政治文明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 w:cs="宋体"/>
          <w:sz w:val="24"/>
          <w:szCs w:val="24"/>
        </w:rPr>
        <w:t>中国政治文明发展的历史逻辑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 w:cs="宋体"/>
          <w:sz w:val="24"/>
          <w:szCs w:val="24"/>
        </w:rPr>
        <w:t>社会主义政治文明的理论内涵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hint="eastAsia" w:cs="宋体"/>
          <w:sz w:val="24"/>
          <w:szCs w:val="24"/>
        </w:rPr>
        <w:t>当代中国政治文明的制度建设</w:t>
      </w:r>
    </w:p>
    <w:p>
      <w:pPr>
        <w:rPr>
          <w:rFonts w:cs="Times New Roman"/>
          <w:sz w:val="24"/>
          <w:szCs w:val="24"/>
        </w:rPr>
      </w:pP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（十二）国际政治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 w:cs="宋体"/>
          <w:sz w:val="24"/>
          <w:szCs w:val="24"/>
        </w:rPr>
        <w:t>国际政治的一般问题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 w:cs="宋体"/>
          <w:sz w:val="24"/>
          <w:szCs w:val="24"/>
        </w:rPr>
        <w:t>国际政治的行为主体、基本准则和国际政治格局</w:t>
      </w:r>
    </w:p>
    <w:p>
      <w:pPr>
        <w:rPr>
          <w:rFonts w:cs="Times New Roman"/>
        </w:rPr>
      </w:pPr>
      <w:r>
        <w:rPr>
          <w:rFonts w:hint="eastAsia" w:cs="宋体"/>
          <w:sz w:val="24"/>
          <w:szCs w:val="24"/>
        </w:rPr>
        <w:t>经济全球化与国际政治</w:t>
      </w:r>
    </w:p>
    <w:p>
      <w:pPr>
        <w:rPr>
          <w:rFonts w:cs="Times New Roman"/>
        </w:rPr>
      </w:pPr>
    </w:p>
    <w:p>
      <w:pPr>
        <w:pStyle w:val="12"/>
        <w:rPr>
          <w:rFonts w:cs="Times New Roman"/>
        </w:rPr>
        <w:sectPr>
          <w:headerReference r:id="rId3" w:type="default"/>
          <w:pgSz w:w="11906" w:h="16838"/>
          <w:pgMar w:top="720" w:right="720" w:bottom="720" w:left="720" w:header="851" w:footer="992" w:gutter="0"/>
          <w:cols w:space="720" w:num="1"/>
          <w:docGrid w:type="lines" w:linePitch="312" w:charSpace="0"/>
        </w:sectPr>
      </w:pPr>
    </w:p>
    <w:p>
      <w:pPr>
        <w:pStyle w:val="2"/>
      </w:pPr>
      <w:r>
        <w:rPr>
          <w:rFonts w:hint="eastAsia" w:cs="宋体"/>
        </w:rPr>
        <w:t>西方哲学史</w:t>
      </w:r>
    </w:p>
    <w:p>
      <w:pPr>
        <w:pStyle w:val="3"/>
        <w:rPr>
          <w:rFonts w:cs="Times New Roman"/>
        </w:rPr>
      </w:pPr>
      <w:r>
        <w:rPr>
          <w:rFonts w:hint="eastAsia" w:cs="宋体"/>
        </w:rPr>
        <w:t>参考书目：</w:t>
      </w:r>
    </w:p>
    <w:p>
      <w:pPr>
        <w:spacing w:before="74" w:line="257" w:lineRule="auto"/>
        <w:ind w:left="143" w:right="178" w:firstLine="428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3"/>
          <w:sz w:val="24"/>
          <w:szCs w:val="24"/>
        </w:rPr>
        <w:t>《</w:t>
      </w:r>
      <w:bookmarkStart w:id="0" w:name="_GoBack"/>
      <w:r>
        <w:rPr>
          <w:rFonts w:hint="eastAsia" w:ascii="宋体" w:hAnsi="宋体" w:eastAsia="宋体" w:cs="宋体"/>
          <w:spacing w:val="-13"/>
          <w:sz w:val="24"/>
          <w:szCs w:val="24"/>
        </w:rPr>
        <w:t>西方哲学简史》，</w:t>
      </w:r>
      <w:r>
        <w:rPr>
          <w:rFonts w:hint="eastAsia" w:ascii="宋体" w:hAnsi="宋体" w:eastAsia="宋体" w:cs="宋体"/>
          <w:sz w:val="24"/>
          <w:szCs w:val="24"/>
        </w:rPr>
        <w:t>2013 年修订版，赵敦华著， 北京大学出版社</w:t>
      </w:r>
    </w:p>
    <w:bookmarkEnd w:id="0"/>
    <w:p>
      <w:pPr>
        <w:pStyle w:val="3"/>
        <w:rPr>
          <w:rFonts w:cs="Times New Roman"/>
        </w:rPr>
      </w:pPr>
      <w:r>
        <w:rPr>
          <w:rFonts w:hint="eastAsia" w:cs="宋体"/>
        </w:rPr>
        <w:t>一、考试目的与要求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 w:cs="宋体"/>
          <w:sz w:val="24"/>
          <w:szCs w:val="24"/>
        </w:rPr>
        <w:t>考试目的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《西方哲学史》是哲学专业的基本课程之一。本课程考试范围涉及的哲学人物从泰勒斯到费尔巴哈全部的哲学家。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 w:cs="宋体"/>
          <w:sz w:val="24"/>
          <w:szCs w:val="24"/>
        </w:rPr>
        <w:t>考试要求</w:t>
      </w:r>
    </w:p>
    <w:p>
      <w:pPr>
        <w:rPr>
          <w:rFonts w:cs="Times New Roman"/>
        </w:rPr>
      </w:pPr>
      <w:r>
        <w:rPr>
          <w:rFonts w:hint="eastAsia" w:cs="宋体"/>
          <w:sz w:val="24"/>
          <w:szCs w:val="24"/>
        </w:rPr>
        <w:t>系统地掌握西方哲学史上的哲学家提出的概念、观点、思想，掌握重要哲学家哲学思想的内在联系。具有对一些现象、事件所蕴含的基本思想进行正确分析的能力，能准确判断所列现象反映的本质，具有运用理论分析现实问题的能力，能对社会现实、社会现象进行正确的总结。</w:t>
      </w:r>
    </w:p>
    <w:p>
      <w:pPr>
        <w:pStyle w:val="3"/>
        <w:rPr>
          <w:rFonts w:cs="Times New Roman"/>
        </w:rPr>
      </w:pPr>
      <w:r>
        <w:rPr>
          <w:rFonts w:hint="eastAsia" w:cs="宋体"/>
        </w:rPr>
        <w:t>二、试卷结构与分值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 w:cs="宋体"/>
          <w:sz w:val="24"/>
          <w:szCs w:val="24"/>
        </w:rPr>
        <w:t>考试时间：</w:t>
      </w:r>
      <w:r>
        <w:rPr>
          <w:sz w:val="24"/>
          <w:szCs w:val="24"/>
        </w:rPr>
        <w:t xml:space="preserve"> 120 </w:t>
      </w:r>
      <w:r>
        <w:rPr>
          <w:rFonts w:hint="eastAsia" w:cs="宋体"/>
          <w:sz w:val="24"/>
          <w:szCs w:val="24"/>
        </w:rPr>
        <w:t>分钟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 w:cs="宋体"/>
          <w:sz w:val="24"/>
          <w:szCs w:val="24"/>
        </w:rPr>
        <w:t>试卷结构：试卷由三部分组成，满分</w:t>
      </w:r>
      <w:r>
        <w:rPr>
          <w:sz w:val="24"/>
          <w:szCs w:val="24"/>
        </w:rPr>
        <w:t xml:space="preserve"> 100 </w:t>
      </w:r>
      <w:r>
        <w:rPr>
          <w:rFonts w:hint="eastAsia" w:cs="宋体"/>
          <w:sz w:val="24"/>
          <w:szCs w:val="24"/>
        </w:rPr>
        <w:t>分</w:t>
      </w:r>
    </w:p>
    <w:p>
      <w:pPr>
        <w:ind w:firstLine="1440" w:firstLineChars="600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概念题</w:t>
      </w:r>
      <w:r>
        <w:rPr>
          <w:sz w:val="24"/>
          <w:szCs w:val="24"/>
        </w:rPr>
        <w:t xml:space="preserve"> 20 </w:t>
      </w:r>
      <w:r>
        <w:rPr>
          <w:rFonts w:hint="eastAsia" w:cs="宋体"/>
          <w:sz w:val="24"/>
          <w:szCs w:val="24"/>
        </w:rPr>
        <w:t>分，简答题</w:t>
      </w:r>
      <w:r>
        <w:rPr>
          <w:sz w:val="24"/>
          <w:szCs w:val="24"/>
        </w:rPr>
        <w:t xml:space="preserve"> 40 </w:t>
      </w:r>
      <w:r>
        <w:rPr>
          <w:rFonts w:hint="eastAsia" w:cs="宋体"/>
          <w:sz w:val="24"/>
          <w:szCs w:val="24"/>
        </w:rPr>
        <w:t>分，论述题</w:t>
      </w:r>
      <w:r>
        <w:rPr>
          <w:sz w:val="24"/>
          <w:szCs w:val="24"/>
        </w:rPr>
        <w:t xml:space="preserve"> 40 </w:t>
      </w:r>
      <w:r>
        <w:rPr>
          <w:rFonts w:hint="eastAsia" w:cs="宋体"/>
          <w:sz w:val="24"/>
          <w:szCs w:val="24"/>
        </w:rPr>
        <w:t>分</w:t>
      </w:r>
    </w:p>
    <w:p>
      <w:pPr>
        <w:pStyle w:val="3"/>
        <w:rPr>
          <w:rFonts w:cs="Times New Roman"/>
        </w:rPr>
      </w:pPr>
      <w:r>
        <w:rPr>
          <w:rFonts w:hint="eastAsia" w:cs="宋体"/>
        </w:rPr>
        <w:t>三、考试的知识范围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第一章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希腊哲学的精神和问题</w:t>
      </w:r>
    </w:p>
    <w:p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希腊哲学的非宗教精神：希腊神话世界观的特征；希腊哲学的背景和环境；自然哲学的基本观念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二、希腊哲学的思辨精神：诧异与思辨；希腊哲学思辨的特点</w:t>
      </w:r>
    </w:p>
    <w:p>
      <w:pPr>
        <w:rPr>
          <w:rFonts w:cs="Times New Roman"/>
          <w:sz w:val="24"/>
          <w:szCs w:val="24"/>
        </w:rPr>
      </w:pPr>
    </w:p>
    <w:p>
      <w:pPr>
        <w:numPr>
          <w:ilvl w:val="0"/>
          <w:numId w:val="2"/>
        </w:num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早期自然哲学</w:t>
      </w:r>
    </w:p>
    <w:p>
      <w:pPr>
        <w:numPr>
          <w:ilvl w:val="0"/>
          <w:numId w:val="3"/>
        </w:num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伊奥尼亚派</w:t>
      </w:r>
    </w:p>
    <w:p>
      <w:pPr>
        <w:ind w:firstLine="480" w:firstLineChars="200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水本原说；无定说；气本原说；火本原说；逻各斯学说；生成辩证法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二、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毕达哥拉斯派：灵魂观；数本原说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三、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爱利亚派：理神论；“是者”意义的辨析；芝诺悖论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四、元素派：四根说；种子说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五、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原子论：原子和虚空；原子的性质；流射与约定</w:t>
      </w:r>
    </w:p>
    <w:p>
      <w:pPr>
        <w:rPr>
          <w:rFonts w:cs="Times New Roman"/>
          <w:sz w:val="24"/>
          <w:szCs w:val="24"/>
        </w:rPr>
      </w:pP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第三章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智者运动和苏格拉底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一、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智者运动概述：何谓智者；自然说和约定说之争；智者的功过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二、智者的代表人物：普罗泰戈拉；高尔吉亚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三、苏格拉底：认识你自己；德行就是知识；苏格拉底方法</w:t>
      </w:r>
    </w:p>
    <w:p>
      <w:pPr>
        <w:rPr>
          <w:rFonts w:cs="Times New Roman"/>
          <w:sz w:val="24"/>
          <w:szCs w:val="24"/>
        </w:rPr>
      </w:pP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第四章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柏拉图哲学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一、生平和著作：柏拉图和苏格拉底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二、两个领域的区分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分离学说的论证；“四线段”的比喻；太阳的比喻；洞穴的比喻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三、理念论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何谓理念；分有和摹仿；“分有”说的困难；通种论；两分法</w:t>
      </w:r>
    </w:p>
    <w:p>
      <w:pPr>
        <w:numPr>
          <w:ilvl w:val="0"/>
          <w:numId w:val="4"/>
        </w:numPr>
        <w:rPr>
          <w:sz w:val="24"/>
          <w:szCs w:val="24"/>
        </w:rPr>
      </w:pPr>
      <w:r>
        <w:rPr>
          <w:rFonts w:hint="eastAsia" w:cs="宋体"/>
          <w:sz w:val="24"/>
          <w:szCs w:val="24"/>
        </w:rPr>
        <w:t>灵魂学说：灵魂的三重区分；灵魂回忆说；“国家是大写的人”</w:t>
      </w:r>
      <w:r>
        <w:rPr>
          <w:sz w:val="24"/>
          <w:szCs w:val="24"/>
        </w:rPr>
        <w:t xml:space="preserve"> </w:t>
      </w:r>
    </w:p>
    <w:p>
      <w:pPr>
        <w:rPr>
          <w:rFonts w:cs="Times New Roman"/>
          <w:sz w:val="24"/>
          <w:szCs w:val="24"/>
        </w:rPr>
      </w:pP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第五章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亚里士多德哲学</w:t>
      </w:r>
    </w:p>
    <w:p>
      <w:pPr>
        <w:numPr>
          <w:ilvl w:val="0"/>
          <w:numId w:val="5"/>
        </w:num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生平和著作</w:t>
      </w:r>
    </w:p>
    <w:p>
      <w:pPr>
        <w:numPr>
          <w:ilvl w:val="0"/>
          <w:numId w:val="5"/>
        </w:num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物理学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“自然”的概念；三本原说；现实与潜在；四因论；目的论；位移运动；时间；连续性和无限性；天界与地界的区别</w:t>
      </w:r>
    </w:p>
    <w:p>
      <w:pPr>
        <w:numPr>
          <w:ilvl w:val="0"/>
          <w:numId w:val="5"/>
        </w:num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形而上学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对理念论的批判；形而上学的对象；系词“是”的逻辑功能；“是者”的实体意义；两种关于第一实体的理论；具体实体；神学；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四、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灵魂学说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灵魂的性质；灵魂的功能和类别；灵魂的感觉活动；灵魂的理性认识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五、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实践科学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善和幸福；有意与无意的行为；实践智慧；中道学说；国家的起源；政体的分类</w:t>
      </w:r>
    </w:p>
    <w:p>
      <w:pPr>
        <w:rPr>
          <w:rFonts w:cs="Times New Roman"/>
          <w:sz w:val="24"/>
          <w:szCs w:val="24"/>
        </w:rPr>
      </w:pP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第六章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晚期希腊哲学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一、伊壁鸠鲁派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原子论的自然观；快乐主义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二、斯多亚派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概论；物理学；按照自然生活；命运和自由选择；世界城邦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三、怀疑派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皮罗主义；悬搁判断；不动心；第四节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新柏拉图主义；第一本体“太一”；流溢说；第二本体“理智”；第三本体“灵魂”；可感世界；人的灵魂；灵魂的上升</w:t>
      </w:r>
    </w:p>
    <w:p>
      <w:pPr>
        <w:rPr>
          <w:rFonts w:cs="Times New Roman"/>
          <w:sz w:val="24"/>
          <w:szCs w:val="24"/>
        </w:rPr>
      </w:pPr>
    </w:p>
    <w:p>
      <w:pPr>
        <w:numPr>
          <w:ilvl w:val="0"/>
          <w:numId w:val="6"/>
        </w:num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基督教哲学的诞生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一、教父哲学的基本倾向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《圣经》和哲学；教父的思想倾向；理性辩护主义；信仰主义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二、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奥古斯丁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“基督教是真正的哲学”；对怀疑论的反驳；上帝存在的知识论证明；光照说；时间学说；神正论；意志自由说；原罪和恩典；上帝之城</w:t>
      </w:r>
    </w:p>
    <w:p>
      <w:pPr>
        <w:rPr>
          <w:rFonts w:cs="Times New Roman"/>
          <w:sz w:val="24"/>
          <w:szCs w:val="24"/>
        </w:rPr>
      </w:pP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第八章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早期经院哲学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经院哲学的诞生、辩证法与反辩证法之争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一、坎特伯雷的安瑟尔谟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“信仰寻求真理”；上帝存在的“本体论证明”；高尼罗的反驳；安瑟尔谟的回答二、阿伯拉尔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苦难人生；辨证神学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三、唯名论和实在论的争论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波菲利问题；罗色林与安瑟尔谟之争；阿伯拉尔对实在论和极端唯名论的批判；阿伯拉尔的概念论</w:t>
      </w:r>
    </w:p>
    <w:p>
      <w:pPr>
        <w:rPr>
          <w:rFonts w:cs="Times New Roman"/>
          <w:sz w:val="24"/>
          <w:szCs w:val="24"/>
        </w:rPr>
      </w:pP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第九章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经院哲学的亚里士多德主义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一、</w:t>
      </w:r>
      <w:r>
        <w:rPr>
          <w:sz w:val="24"/>
          <w:szCs w:val="24"/>
        </w:rPr>
        <w:t xml:space="preserve">13 </w:t>
      </w:r>
      <w:r>
        <w:rPr>
          <w:rFonts w:hint="eastAsia" w:cs="宋体"/>
          <w:sz w:val="24"/>
          <w:szCs w:val="24"/>
        </w:rPr>
        <w:t>世纪经院哲学的概况：亚里士多德主义的传播；中世纪大学建制；拉丁阿维洛伊主义；七七禁令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二、托马斯主义：哲学和神学；上帝存在的证明；存在与本质的区分；实体学说；感觉认识论；理智抽象论；共相理论；意欲和行为；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道德观；自然论；托马斯的影响</w:t>
      </w:r>
    </w:p>
    <w:p>
      <w:pPr>
        <w:rPr>
          <w:rFonts w:cs="Times New Roman"/>
          <w:sz w:val="24"/>
          <w:szCs w:val="24"/>
        </w:rPr>
      </w:pP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第十章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英国的经院哲学家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一、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罗吉尔</w:t>
      </w:r>
      <w:r>
        <w:rPr>
          <w:rFonts w:ascii="Times New Roman" w:hAnsi="Times New Roman" w:cs="Times New Roman"/>
          <w:sz w:val="24"/>
          <w:szCs w:val="24"/>
        </w:rPr>
        <w:t>∙</w:t>
      </w:r>
      <w:r>
        <w:rPr>
          <w:rFonts w:hint="eastAsia" w:cs="宋体"/>
          <w:sz w:val="24"/>
          <w:szCs w:val="24"/>
        </w:rPr>
        <w:t>培根：基督教学术革新；实验科学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二、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司各脱主义：形而上学与神学的区分；个性学说；意志主义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三、奥康主义：指称与指代；对普遍性的唯名论解释；自知知识与证据知识；奥康的剃刀；唯名论的后果</w:t>
      </w:r>
    </w:p>
    <w:p>
      <w:pPr>
        <w:rPr>
          <w:rFonts w:cs="Times New Roman"/>
          <w:sz w:val="24"/>
          <w:szCs w:val="24"/>
        </w:rPr>
      </w:pP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第十一章文艺复兴时期的哲学思想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一、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人的发现：人的尊严；人的才能；人的自由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二、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自然的发现：和谐的自然；能动的自然；经验的自然第</w:t>
      </w:r>
    </w:p>
    <w:p>
      <w:pPr>
        <w:rPr>
          <w:rFonts w:cs="Times New Roman"/>
          <w:sz w:val="24"/>
          <w:szCs w:val="24"/>
        </w:rPr>
      </w:pP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十二章近代哲学与自然科学的精神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一、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近代自然科学与理性主义的哲学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近代自然科学的哲学精神；近代哲学的科学精神；近代哲学的思辨与实践精神；近代哲学的开端；英国经验论的开端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二、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培根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传统科学观批判；“四假相”说；科学的实验方法；科学的归纳方法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三、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霍布斯：机械论的哲学；社会契约论</w:t>
      </w:r>
    </w:p>
    <w:p>
      <w:pPr>
        <w:rPr>
          <w:rFonts w:cs="Times New Roman"/>
          <w:sz w:val="24"/>
          <w:szCs w:val="24"/>
        </w:rPr>
      </w:pP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第十三章笛卡儿的唯理论</w:t>
      </w:r>
    </w:p>
    <w:p>
      <w:pPr>
        <w:numPr>
          <w:ilvl w:val="0"/>
          <w:numId w:val="7"/>
        </w:num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方法论的反思：普遍数学；方法论规则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二、第一哲学的沉思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普遍怀疑；“我思故我在”；真理的标准；关于上帝存在的证明；“广延”的概念；心物二元论；错误的根源；笛卡儿主义</w:t>
      </w:r>
    </w:p>
    <w:p>
      <w:pPr>
        <w:rPr>
          <w:rFonts w:cs="Times New Roman"/>
          <w:sz w:val="24"/>
          <w:szCs w:val="24"/>
        </w:rPr>
      </w:pP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第十四章唯理论的发展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一、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斯宾诺莎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寻求拯救与幸福的哲学；真观念与几何学的方法；实体的概念；属性和样式；能动的自然和被动的自然；身心平行论；人性与自由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二、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莱布尼茨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二迷宫；逻辑与事实；单子论的理论背景；单子的特征；生机论；间断性与连续性；神正论；莱布尼茨的后学第</w:t>
      </w:r>
    </w:p>
    <w:p>
      <w:pPr>
        <w:rPr>
          <w:rFonts w:cs="Times New Roman"/>
          <w:sz w:val="24"/>
          <w:szCs w:val="24"/>
        </w:rPr>
      </w:pP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十五章英国经验论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一、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洛克：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批判天赋观念论；白板说和双重经验说；莱布尼茨的反批判；简单观念和复杂观念；第一性的质和第二性的质；知识的分类；知识的范围；社会契约论；洛克的后学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二、贝克莱；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存在就是被感知；对“物质”实体的批判；视觉理论；精神实体的存在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三、休谟：印象和观念；观念关系的知识和事实的知识；对实体存在的怀疑；对因果关系的怀疑；对因果关系的自然主义解释；温和怀疑论；情感主义的道德观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四、苏格兰常识哲学：“观念理论”的批判；常识原则</w:t>
      </w:r>
    </w:p>
    <w:p>
      <w:pPr>
        <w:rPr>
          <w:rFonts w:cs="Times New Roman"/>
          <w:sz w:val="24"/>
          <w:szCs w:val="24"/>
        </w:rPr>
      </w:pP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第十六章法国启蒙哲学</w:t>
      </w:r>
      <w:r>
        <w:rPr>
          <w:sz w:val="24"/>
          <w:szCs w:val="24"/>
        </w:rPr>
        <w:t>——</w:t>
      </w:r>
      <w:r>
        <w:rPr>
          <w:rFonts w:hint="eastAsia" w:cs="宋体"/>
          <w:sz w:val="24"/>
          <w:szCs w:val="24"/>
        </w:rPr>
        <w:t>启蒙运动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一、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启蒙主义者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贝尔的怀疑论；孟德斯鸠的法的精神；伏尔泰的理神论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二、卢梭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自然和文明的对立；自由和平等的理想；良心论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三、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百科全书派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孔狄亚克的感觉主义；拉美特利的“人是机器”说；狄德罗的生机论的唯物主义；爱尔维修的功利主义伦理观；霍尔巴赫的机械决定论第</w:t>
      </w:r>
    </w:p>
    <w:p>
      <w:pPr>
        <w:rPr>
          <w:rFonts w:cs="Times New Roman"/>
          <w:sz w:val="24"/>
          <w:szCs w:val="24"/>
        </w:rPr>
      </w:pP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十七章康德的批判哲学</w:t>
      </w:r>
      <w:r>
        <w:rPr>
          <w:sz w:val="24"/>
          <w:szCs w:val="24"/>
        </w:rPr>
        <w:t>——</w:t>
      </w:r>
      <w:r>
        <w:rPr>
          <w:rFonts w:hint="eastAsia" w:cs="宋体"/>
          <w:sz w:val="24"/>
          <w:szCs w:val="24"/>
        </w:rPr>
        <w:t>德国古典哲学的一般特征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一、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康德理论哲学概述</w:t>
      </w:r>
    </w:p>
    <w:p>
      <w:pPr>
        <w:rPr>
          <w:sz w:val="24"/>
          <w:szCs w:val="24"/>
        </w:rPr>
      </w:pPr>
      <w:r>
        <w:rPr>
          <w:rFonts w:hint="eastAsia" w:cs="宋体"/>
          <w:sz w:val="24"/>
          <w:szCs w:val="24"/>
        </w:rPr>
        <w:t>前批判时期；哲学领域的“哥白尼革命”；什么是先天综合判断？；先天综合判断何以可能？</w:t>
      </w:r>
      <w:r>
        <w:rPr>
          <w:sz w:val="24"/>
          <w:szCs w:val="24"/>
        </w:rPr>
        <w:t xml:space="preserve"> 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二、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先验感性论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感性直观；空间和时间；先验唯心论和经典实在论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三、先验知性论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先验范畴的形而上学演绎；范畴的先验演绎；认为自然界立法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四、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先验理性论</w:t>
      </w:r>
    </w:p>
    <w:p>
      <w:pPr>
        <w:rPr>
          <w:sz w:val="24"/>
          <w:szCs w:val="24"/>
        </w:rPr>
      </w:pPr>
      <w:r>
        <w:rPr>
          <w:rFonts w:hint="eastAsia" w:cs="宋体"/>
          <w:sz w:val="24"/>
          <w:szCs w:val="24"/>
        </w:rPr>
        <w:t>先验理念；先验幻相；理性心理学的悖谬；理性宇宙论的二律背反；理性神学的理想；形而上学何以可能？</w:t>
      </w:r>
      <w:r>
        <w:rPr>
          <w:sz w:val="24"/>
          <w:szCs w:val="24"/>
        </w:rPr>
        <w:t xml:space="preserve"> 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五、实践哲学</w:t>
      </w:r>
    </w:p>
    <w:p>
      <w:pPr>
        <w:rPr>
          <w:sz w:val="24"/>
          <w:szCs w:val="24"/>
        </w:rPr>
      </w:pPr>
      <w:r>
        <w:rPr>
          <w:rFonts w:hint="eastAsia" w:cs="宋体"/>
          <w:sz w:val="24"/>
          <w:szCs w:val="24"/>
        </w:rPr>
        <w:t>自由的概念；善良意志；绝对命令；道德公设；理性宗教；</w:t>
      </w:r>
      <w:r>
        <w:rPr>
          <w:sz w:val="24"/>
          <w:szCs w:val="24"/>
        </w:rPr>
        <w:t xml:space="preserve"> </w:t>
      </w:r>
    </w:p>
    <w:p>
      <w:pPr>
        <w:rPr>
          <w:sz w:val="24"/>
          <w:szCs w:val="24"/>
        </w:rPr>
      </w:pP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第十八章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绝对唯心论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一、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费希特的知识学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“知识学”的概念；关于自我的第一原则；自由和义务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二、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谢林的绝对唯心论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自然哲学；先验哲学；同一哲学；天启哲学第</w:t>
      </w:r>
    </w:p>
    <w:p>
      <w:pPr>
        <w:rPr>
          <w:rFonts w:cs="Times New Roman"/>
          <w:sz w:val="24"/>
          <w:szCs w:val="24"/>
        </w:rPr>
      </w:pP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十九章黑格尔哲学体系</w:t>
      </w:r>
    </w:p>
    <w:p>
      <w:pPr>
        <w:numPr>
          <w:ilvl w:val="0"/>
          <w:numId w:val="8"/>
        </w:num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黑格尔体系的特点；真理是全体；哲学无前提；否定辩证法；实体就是主体；辩证法、历史和认识论的统一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二、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精神现象学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1 </w:t>
      </w:r>
      <w:r>
        <w:rPr>
          <w:rFonts w:hint="eastAsia" w:cs="宋体"/>
          <w:sz w:val="24"/>
          <w:szCs w:val="24"/>
        </w:rPr>
        <w:t>意识：感性确定性；知觉；知性；</w:t>
      </w:r>
      <w:r>
        <w:rPr>
          <w:sz w:val="24"/>
          <w:szCs w:val="24"/>
        </w:rPr>
        <w:t xml:space="preserve">2 </w:t>
      </w:r>
      <w:r>
        <w:rPr>
          <w:rFonts w:hint="eastAsia" w:cs="宋体"/>
          <w:sz w:val="24"/>
          <w:szCs w:val="24"/>
        </w:rPr>
        <w:t>自我意识：欲望；主奴关系；自由意识；</w:t>
      </w:r>
      <w:r>
        <w:rPr>
          <w:sz w:val="24"/>
          <w:szCs w:val="24"/>
        </w:rPr>
        <w:t xml:space="preserve">3 </w:t>
      </w:r>
      <w:r>
        <w:rPr>
          <w:rFonts w:hint="eastAsia" w:cs="宋体"/>
          <w:sz w:val="24"/>
          <w:szCs w:val="24"/>
        </w:rPr>
        <w:t>理性：观察的理性；道德的理性；自律的理性；</w:t>
      </w:r>
      <w:r>
        <w:rPr>
          <w:sz w:val="24"/>
          <w:szCs w:val="24"/>
        </w:rPr>
        <w:t xml:space="preserve">4 </w:t>
      </w:r>
      <w:r>
        <w:rPr>
          <w:rFonts w:hint="eastAsia" w:cs="宋体"/>
          <w:sz w:val="24"/>
          <w:szCs w:val="24"/>
        </w:rPr>
        <w:t>精神；</w:t>
      </w:r>
      <w:r>
        <w:rPr>
          <w:sz w:val="24"/>
          <w:szCs w:val="24"/>
        </w:rPr>
        <w:t xml:space="preserve">5 </w:t>
      </w:r>
      <w:r>
        <w:rPr>
          <w:rFonts w:hint="eastAsia" w:cs="宋体"/>
          <w:sz w:val="24"/>
          <w:szCs w:val="24"/>
        </w:rPr>
        <w:t>宗教和绝对知识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三、逻辑学体系：存在论；本质论；概念论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四、自然哲学：</w:t>
      </w:r>
      <w:r>
        <w:rPr>
          <w:sz w:val="24"/>
          <w:szCs w:val="24"/>
        </w:rPr>
        <w:t xml:space="preserve">1 </w:t>
      </w:r>
      <w:r>
        <w:rPr>
          <w:rFonts w:hint="eastAsia" w:cs="宋体"/>
          <w:sz w:val="24"/>
          <w:szCs w:val="24"/>
        </w:rPr>
        <w:t>机械论；</w:t>
      </w:r>
      <w:r>
        <w:rPr>
          <w:sz w:val="24"/>
          <w:szCs w:val="24"/>
        </w:rPr>
        <w:t xml:space="preserve">2 </w:t>
      </w:r>
      <w:r>
        <w:rPr>
          <w:rFonts w:hint="eastAsia" w:cs="宋体"/>
          <w:sz w:val="24"/>
          <w:szCs w:val="24"/>
        </w:rPr>
        <w:t>物理论；</w:t>
      </w:r>
      <w:r>
        <w:rPr>
          <w:sz w:val="24"/>
          <w:szCs w:val="24"/>
        </w:rPr>
        <w:t xml:space="preserve">3 </w:t>
      </w:r>
      <w:r>
        <w:rPr>
          <w:rFonts w:hint="eastAsia" w:cs="宋体"/>
          <w:sz w:val="24"/>
          <w:szCs w:val="24"/>
        </w:rPr>
        <w:t>有机论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五、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精神哲学：</w:t>
      </w:r>
      <w:r>
        <w:rPr>
          <w:sz w:val="24"/>
          <w:szCs w:val="24"/>
        </w:rPr>
        <w:t xml:space="preserve">1 </w:t>
      </w:r>
      <w:r>
        <w:rPr>
          <w:rFonts w:hint="eastAsia" w:cs="宋体"/>
          <w:sz w:val="24"/>
          <w:szCs w:val="24"/>
        </w:rPr>
        <w:t>主观精神；</w:t>
      </w:r>
      <w:r>
        <w:rPr>
          <w:sz w:val="24"/>
          <w:szCs w:val="24"/>
        </w:rPr>
        <w:t xml:space="preserve">2 </w:t>
      </w:r>
      <w:r>
        <w:rPr>
          <w:rFonts w:hint="eastAsia" w:cs="宋体"/>
          <w:sz w:val="24"/>
          <w:szCs w:val="24"/>
        </w:rPr>
        <w:t>客观精神；</w:t>
      </w:r>
      <w:r>
        <w:rPr>
          <w:sz w:val="24"/>
          <w:szCs w:val="24"/>
        </w:rPr>
        <w:t xml:space="preserve">3 </w:t>
      </w:r>
      <w:r>
        <w:rPr>
          <w:rFonts w:hint="eastAsia" w:cs="宋体"/>
          <w:sz w:val="24"/>
          <w:szCs w:val="24"/>
        </w:rPr>
        <w:t>绝对精神</w:t>
      </w:r>
    </w:p>
    <w:p>
      <w:pPr>
        <w:rPr>
          <w:rFonts w:cs="Times New Roman"/>
          <w:sz w:val="24"/>
          <w:szCs w:val="24"/>
        </w:rPr>
      </w:pP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第二十章黑格尔哲学的余波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一、青年黑格尔派：黑格尔派的分化；青年黑格尔派的特征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二、费尔巴哈：对黑格尔的批判；人本学；上帝即是人的本质；爱的宗教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三、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新黑格尔主义：概论；克罗齐；布拉德雷；罗伊斯</w:t>
      </w:r>
    </w:p>
    <w:p>
      <w:pPr>
        <w:rPr>
          <w:rFonts w:cs="Times New Roman"/>
          <w:sz w:val="24"/>
          <w:szCs w:val="24"/>
        </w:rPr>
      </w:pPr>
    </w:p>
    <w:p>
      <w:pPr>
        <w:pStyle w:val="12"/>
        <w:rPr>
          <w:rFonts w:hAnsi="宋体" w:cs="Times New Roman"/>
          <w:b/>
          <w:bCs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 w:tentative="0">
      <w:start w:val="2"/>
      <w:numFmt w:val="chineseCounting"/>
      <w:suff w:val="space"/>
      <w:lvlText w:val="第%1章"/>
      <w:lvlJc w:val="left"/>
      <w:rPr>
        <w:rFonts w:hint="eastAsia"/>
      </w:rPr>
    </w:lvl>
  </w:abstractNum>
  <w:abstractNum w:abstractNumId="1">
    <w:nsid w:val="00000002"/>
    <w:multiLevelType w:val="singleLevel"/>
    <w:tmpl w:val="00000002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2">
    <w:nsid w:val="00000003"/>
    <w:multiLevelType w:val="singleLevel"/>
    <w:tmpl w:val="00000003"/>
    <w:lvl w:ilvl="0" w:tentative="0">
      <w:start w:val="4"/>
      <w:numFmt w:val="chineseCounting"/>
      <w:suff w:val="space"/>
      <w:lvlText w:val="%1、"/>
      <w:lvlJc w:val="left"/>
      <w:rPr>
        <w:rFonts w:hint="eastAsia"/>
      </w:rPr>
    </w:lvl>
  </w:abstractNum>
  <w:abstractNum w:abstractNumId="3">
    <w:nsid w:val="0000000F"/>
    <w:multiLevelType w:val="singleLevel"/>
    <w:tmpl w:val="0000000F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4">
    <w:nsid w:val="00000010"/>
    <w:multiLevelType w:val="singleLevel"/>
    <w:tmpl w:val="00000010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5">
    <w:nsid w:val="00000011"/>
    <w:multiLevelType w:val="singleLevel"/>
    <w:tmpl w:val="00000011"/>
    <w:lvl w:ilvl="0" w:tentative="0">
      <w:start w:val="7"/>
      <w:numFmt w:val="chineseCounting"/>
      <w:suff w:val="space"/>
      <w:lvlText w:val="第%1章"/>
      <w:lvlJc w:val="left"/>
      <w:rPr>
        <w:rFonts w:hint="eastAsia"/>
      </w:rPr>
    </w:lvl>
  </w:abstractNum>
  <w:abstractNum w:abstractNumId="6">
    <w:nsid w:val="00000012"/>
    <w:multiLevelType w:val="singleLevel"/>
    <w:tmpl w:val="0000001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0053208E"/>
    <w:multiLevelType w:val="singleLevel"/>
    <w:tmpl w:val="0053208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50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37F7F"/>
    <w:rsid w:val="000E37A2"/>
    <w:rsid w:val="00137F7F"/>
    <w:rsid w:val="00364EFD"/>
    <w:rsid w:val="00423583"/>
    <w:rsid w:val="00C34D78"/>
    <w:rsid w:val="0C1256A6"/>
    <w:rsid w:val="4FEC0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9"/>
    <w:pPr>
      <w:keepNext/>
      <w:keepLines/>
      <w:spacing w:before="340" w:after="330" w:line="576" w:lineRule="auto"/>
      <w:jc w:val="center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9"/>
    <w:qFormat/>
    <w:uiPriority w:val="99"/>
    <w:pPr>
      <w:keepNext/>
      <w:keepLines/>
      <w:spacing w:before="260" w:after="260" w:line="413" w:lineRule="auto"/>
      <w:outlineLvl w:val="1"/>
    </w:pPr>
    <w:rPr>
      <w:rFonts w:ascii="Arial" w:hAnsi="Arial" w:cs="Arial"/>
      <w:b/>
      <w:bCs/>
      <w:kern w:val="0"/>
      <w:sz w:val="24"/>
      <w:szCs w:val="24"/>
    </w:rPr>
  </w:style>
  <w:style w:type="character" w:default="1" w:styleId="7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Heading 1 Char"/>
    <w:basedOn w:val="7"/>
    <w:link w:val="2"/>
    <w:semiHidden/>
    <w:qFormat/>
    <w:locked/>
    <w:uiPriority w:val="9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9">
    <w:name w:val="Heading 2 Char"/>
    <w:basedOn w:val="7"/>
    <w:link w:val="3"/>
    <w:semiHidden/>
    <w:qFormat/>
    <w:locked/>
    <w:uiPriority w:val="99"/>
    <w:rPr>
      <w:rFonts w:ascii="Arial" w:hAnsi="Arial" w:eastAsia="宋体" w:cs="Arial"/>
      <w:b/>
      <w:bCs/>
      <w:sz w:val="24"/>
      <w:szCs w:val="24"/>
    </w:rPr>
  </w:style>
  <w:style w:type="character" w:customStyle="1" w:styleId="10">
    <w:name w:val="Footer Char"/>
    <w:basedOn w:val="7"/>
    <w:link w:val="4"/>
    <w:semiHidden/>
    <w:qFormat/>
    <w:uiPriority w:val="99"/>
    <w:rPr>
      <w:rFonts w:ascii="Calibri" w:hAnsi="Calibri" w:cs="Calibri"/>
      <w:sz w:val="18"/>
      <w:szCs w:val="18"/>
    </w:rPr>
  </w:style>
  <w:style w:type="character" w:customStyle="1" w:styleId="11">
    <w:name w:val="Header Char"/>
    <w:basedOn w:val="7"/>
    <w:link w:val="5"/>
    <w:semiHidden/>
    <w:qFormat/>
    <w:uiPriority w:val="99"/>
    <w:rPr>
      <w:rFonts w:ascii="Calibri" w:hAnsi="Calibri" w:cs="Calibri"/>
      <w:sz w:val="18"/>
      <w:szCs w:val="18"/>
    </w:rPr>
  </w:style>
  <w:style w:type="paragraph" w:customStyle="1" w:styleId="12">
    <w:name w:val="Plain Text1"/>
    <w:basedOn w:val="1"/>
    <w:qFormat/>
    <w:uiPriority w:val="99"/>
    <w:rPr>
      <w:rFonts w:ascii="宋体" w:hAnsi="Courier New" w:cs="宋体"/>
    </w:rPr>
  </w:style>
  <w:style w:type="paragraph" w:customStyle="1" w:styleId="13">
    <w:name w:val="HTML Address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4">
    <w:name w:val="列出段落1"/>
    <w:basedOn w:val="1"/>
    <w:qFormat/>
    <w:uiPriority w:val="99"/>
    <w:pPr>
      <w:ind w:firstLine="420" w:firstLineChars="200"/>
    </w:pPr>
  </w:style>
  <w:style w:type="paragraph" w:customStyle="1" w:styleId="15">
    <w:name w:val="列出段落11"/>
    <w:basedOn w:val="1"/>
    <w:qFormat/>
    <w:uiPriority w:val="99"/>
    <w:pPr>
      <w:ind w:firstLine="420" w:firstLineChars="200"/>
    </w:pPr>
  </w:style>
  <w:style w:type="paragraph" w:customStyle="1" w:styleId="16">
    <w:name w:val="List Paragraph1"/>
    <w:basedOn w:val="1"/>
    <w:qFormat/>
    <w:uiPriority w:val="99"/>
    <w:pPr>
      <w:ind w:firstLine="420" w:firstLineChars="200"/>
    </w:pPr>
  </w:style>
  <w:style w:type="paragraph" w:customStyle="1" w:styleId="17">
    <w:name w:val="列出段落"/>
    <w:basedOn w:val="1"/>
    <w:qFormat/>
    <w:uiPriority w:val="99"/>
    <w:pPr>
      <w:ind w:firstLine="420" w:firstLineChars="200"/>
    </w:pPr>
  </w:style>
  <w:style w:type="paragraph" w:customStyle="1" w:styleId="18">
    <w:name w:val="Normal (Web)1"/>
    <w:uiPriority w:val="99"/>
    <w:pPr>
      <w:spacing w:before="100" w:beforeAutospacing="1" w:after="100" w:afterAutospacing="1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paragraph" w:customStyle="1" w:styleId="19">
    <w:name w:val="Default"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  <w:style w:type="paragraph" w:customStyle="1" w:styleId="20">
    <w:name w:val="reader-word-layer reader-word-s2-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1">
    <w:name w:val="reader-word-layer reader-word-s1-1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2">
    <w:name w:val="reader-word-layer reader-word-s1-9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3">
    <w:name w:val="List Paragraph11"/>
    <w:basedOn w:val="1"/>
    <w:qFormat/>
    <w:uiPriority w:val="99"/>
    <w:pPr>
      <w:ind w:firstLine="420" w:firstLineChars="200"/>
    </w:pPr>
  </w:style>
  <w:style w:type="paragraph" w:customStyle="1" w:styleId="24">
    <w:name w:val="reader-word-layer reader-word-s1-15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5">
    <w:name w:val="列出段落2"/>
    <w:basedOn w:val="1"/>
    <w:qFormat/>
    <w:uiPriority w:val="99"/>
    <w:pPr>
      <w:ind w:firstLine="420" w:firstLineChars="200"/>
    </w:pPr>
  </w:style>
  <w:style w:type="paragraph" w:customStyle="1" w:styleId="26">
    <w:name w:val="Table Paragraph"/>
    <w:basedOn w:val="1"/>
    <w:qFormat/>
    <w:uiPriority w:val="99"/>
    <w:pPr>
      <w:spacing w:before="27"/>
      <w:ind w:left="107"/>
    </w:pPr>
    <w:rPr>
      <w:rFonts w:ascii="宋体" w:hAnsi="宋体" w:cs="宋体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MC SYSTEM</Company>
  <Pages>7</Pages>
  <Words>613</Words>
  <Characters>3500</Characters>
  <Lines>0</Lines>
  <Paragraphs>0</Paragraphs>
  <TotalTime>5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2019-11-06T15:16:00Z</dcterms:created>
  <dc:creator>张立双</dc:creator>
  <cp:lastModifiedBy>Administrator</cp:lastModifiedBy>
  <dcterms:modified xsi:type="dcterms:W3CDTF">2020-12-05T09:01:18Z</dcterms:modified>
  <dc:title>《汽车理论》复试大纲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