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rPr>
          <w:rFonts w:hint="eastAsia"/>
        </w:rPr>
      </w:pPr>
      <w:r>
        <w:rPr>
          <w:rFonts w:hint="eastAsia"/>
        </w:rPr>
        <w:t>刑法</w:t>
      </w:r>
    </w:p>
    <w:p>
      <w:pPr>
        <w:jc w:val="center"/>
        <w:rPr>
          <w:rFonts w:hint="eastAsia"/>
          <w:b/>
          <w:bCs/>
          <w:sz w:val="18"/>
          <w:szCs w:val="18"/>
          <w:lang w:eastAsia="zh-CN"/>
        </w:rPr>
      </w:pPr>
      <w:r>
        <w:rPr>
          <w:rFonts w:hint="eastAsia"/>
          <w:b/>
          <w:bCs/>
          <w:sz w:val="18"/>
          <w:szCs w:val="18"/>
          <w:lang w:eastAsia="zh-CN"/>
        </w:rPr>
        <w:t>适用：法律硕士（非法学）</w:t>
      </w:r>
      <w:bookmarkStart w:id="0" w:name="_GoBack"/>
      <w:bookmarkEnd w:id="0"/>
    </w:p>
    <w:p>
      <w:pPr>
        <w:pStyle w:val="3"/>
        <w:keepNext/>
        <w:keepLines/>
        <w:widowControl w:val="0"/>
        <w:wordWrap/>
        <w:adjustRightInd/>
        <w:snapToGrid/>
        <w:spacing w:before="260" w:after="260" w:line="200" w:lineRule="exact"/>
        <w:ind w:left="0" w:leftChars="0" w:right="0" w:firstLine="0" w:firstLineChars="0"/>
        <w:jc w:val="both"/>
        <w:textAlignment w:val="auto"/>
        <w:outlineLvl w:val="1"/>
        <w:rPr>
          <w:rFonts w:hint="eastAsia"/>
        </w:rPr>
      </w:pPr>
      <w:r>
        <w:rPr>
          <w:rFonts w:hint="eastAsia"/>
        </w:rPr>
        <w:t>参考书目</w:t>
      </w:r>
      <w:r>
        <w:rPr>
          <w:rFonts w:hint="eastAsia"/>
          <w:lang w:val="en-US" w:eastAsia="zh-CN"/>
        </w:rPr>
        <w:t>: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3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《刑法学》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（第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版），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高铭暄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马克昌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主编，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 北京大学出版社、高等教育出版社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201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9年9月</w:t>
      </w:r>
    </w:p>
    <w:p>
      <w:pPr>
        <w:pStyle w:val="3"/>
        <w:keepNext/>
        <w:keepLines/>
        <w:widowControl w:val="0"/>
        <w:wordWrap/>
        <w:adjustRightInd/>
        <w:snapToGrid/>
        <w:spacing w:before="260" w:after="260" w:line="200" w:lineRule="exact"/>
        <w:ind w:left="0" w:leftChars="0" w:right="0" w:firstLine="0" w:firstLineChars="0"/>
        <w:jc w:val="both"/>
        <w:textAlignment w:val="auto"/>
        <w:outlineLvl w:val="1"/>
        <w:rPr>
          <w:rFonts w:hint="eastAsia"/>
        </w:rPr>
      </w:pPr>
      <w:r>
        <w:rPr>
          <w:rFonts w:hint="eastAsia"/>
        </w:rPr>
        <w:t>一、考试目的与要求</w:t>
      </w:r>
    </w:p>
    <w:p>
      <w:pPr>
        <w:ind w:firstLine="360" w:firstLineChars="200"/>
        <w:rPr>
          <w:rFonts w:hint="eastAsia" w:eastAsia="宋体"/>
          <w:sz w:val="18"/>
          <w:szCs w:val="18"/>
          <w:lang w:eastAsia="zh-CN"/>
        </w:rPr>
      </w:pPr>
      <w:r>
        <w:rPr>
          <w:rFonts w:hint="eastAsia"/>
          <w:sz w:val="18"/>
          <w:szCs w:val="18"/>
        </w:rPr>
        <w:t>测试考生掌握刑法基本</w:t>
      </w:r>
      <w:r>
        <w:rPr>
          <w:rFonts w:hint="eastAsia"/>
          <w:sz w:val="18"/>
          <w:szCs w:val="18"/>
          <w:lang w:eastAsia="zh-CN"/>
        </w:rPr>
        <w:t>概念、基本原理</w:t>
      </w:r>
      <w:r>
        <w:rPr>
          <w:rFonts w:hint="eastAsia"/>
          <w:sz w:val="18"/>
          <w:szCs w:val="18"/>
        </w:rPr>
        <w:t>的情况，以及</w:t>
      </w:r>
      <w:r>
        <w:rPr>
          <w:rFonts w:hint="eastAsia"/>
          <w:sz w:val="18"/>
          <w:szCs w:val="18"/>
          <w:lang w:eastAsia="zh-CN"/>
        </w:rPr>
        <w:t>运用法律理论和法律规定</w:t>
      </w:r>
      <w:r>
        <w:rPr>
          <w:rFonts w:hint="eastAsia"/>
          <w:sz w:val="18"/>
          <w:szCs w:val="18"/>
        </w:rPr>
        <w:t>对案例</w:t>
      </w:r>
      <w:r>
        <w:rPr>
          <w:rFonts w:hint="eastAsia"/>
          <w:sz w:val="18"/>
          <w:szCs w:val="18"/>
          <w:lang w:eastAsia="zh-CN"/>
        </w:rPr>
        <w:t>进行</w:t>
      </w:r>
      <w:r>
        <w:rPr>
          <w:rFonts w:hint="eastAsia"/>
          <w:sz w:val="18"/>
          <w:szCs w:val="18"/>
        </w:rPr>
        <w:t>分析和处理能力</w:t>
      </w:r>
      <w:r>
        <w:rPr>
          <w:rFonts w:hint="eastAsia"/>
          <w:sz w:val="18"/>
          <w:szCs w:val="18"/>
          <w:lang w:eastAsia="zh-CN"/>
        </w:rPr>
        <w:t>，考察对法律的理解与研究能力。</w:t>
      </w:r>
      <w:r>
        <w:rPr>
          <w:rFonts w:hint="eastAsia"/>
          <w:sz w:val="18"/>
          <w:szCs w:val="18"/>
        </w:rPr>
        <w:t>掌握有关犯罪构成、犯罪特殊形态、刑罚等基本原理，及分则重点罪名规定，运用所学的基本理论和法律规定，</w:t>
      </w:r>
      <w:r>
        <w:rPr>
          <w:rFonts w:hint="eastAsia"/>
          <w:sz w:val="18"/>
          <w:szCs w:val="18"/>
          <w:lang w:eastAsia="zh-CN"/>
        </w:rPr>
        <w:t>深入</w:t>
      </w:r>
      <w:r>
        <w:rPr>
          <w:rFonts w:hint="eastAsia"/>
          <w:sz w:val="18"/>
          <w:szCs w:val="18"/>
        </w:rPr>
        <w:t>分析、解决现实生活中相关法律问</w:t>
      </w:r>
      <w:r>
        <w:rPr>
          <w:rFonts w:hint="eastAsia"/>
          <w:sz w:val="18"/>
          <w:szCs w:val="18"/>
          <w:lang w:eastAsia="zh-CN"/>
        </w:rPr>
        <w:t>题</w:t>
      </w:r>
      <w:r>
        <w:rPr>
          <w:rFonts w:hint="eastAsia"/>
          <w:sz w:val="18"/>
          <w:szCs w:val="18"/>
        </w:rPr>
        <w:t>。</w:t>
      </w:r>
    </w:p>
    <w:p>
      <w:pPr>
        <w:pStyle w:val="3"/>
        <w:keepNext/>
        <w:keepLines/>
        <w:widowControl w:val="0"/>
        <w:wordWrap/>
        <w:adjustRightInd/>
        <w:snapToGrid/>
        <w:spacing w:before="260" w:after="260" w:line="200" w:lineRule="exact"/>
        <w:ind w:left="0" w:leftChars="0" w:right="0" w:firstLine="0" w:firstLineChars="0"/>
        <w:jc w:val="both"/>
        <w:textAlignment w:val="auto"/>
        <w:outlineLvl w:val="1"/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试卷结构</w:t>
      </w:r>
      <w:r>
        <w:rPr>
          <w:rFonts w:hint="eastAsia"/>
          <w:lang w:eastAsia="zh-CN"/>
        </w:rPr>
        <w:t>与分值</w:t>
      </w:r>
      <w:r>
        <w:rPr>
          <w:rFonts w:hint="eastAsia"/>
        </w:rPr>
        <w:t>（满分100分）</w:t>
      </w:r>
    </w:p>
    <w:p>
      <w:pPr>
        <w:pStyle w:val="14"/>
        <w:ind w:left="0" w:leftChars="0"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  <w:lang w:eastAsia="zh-CN"/>
        </w:rPr>
        <w:t>（一）</w:t>
      </w:r>
      <w:r>
        <w:rPr>
          <w:rFonts w:hint="eastAsia"/>
          <w:sz w:val="18"/>
          <w:szCs w:val="18"/>
        </w:rPr>
        <w:t>内容比例</w:t>
      </w:r>
    </w:p>
    <w:p>
      <w:pPr>
        <w:pStyle w:val="14"/>
        <w:ind w:left="0" w:leftChars="0"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犯罪论</w:t>
      </w:r>
      <w:r>
        <w:rPr>
          <w:sz w:val="18"/>
          <w:szCs w:val="18"/>
        </w:rPr>
        <w:t xml:space="preserve">  </w:t>
      </w:r>
      <w:r>
        <w:rPr>
          <w:rFonts w:hint="eastAsia"/>
          <w:sz w:val="18"/>
          <w:szCs w:val="18"/>
        </w:rPr>
        <w:t xml:space="preserve">        约6</w:t>
      </w:r>
      <w:r>
        <w:rPr>
          <w:sz w:val="18"/>
          <w:szCs w:val="18"/>
        </w:rPr>
        <w:t xml:space="preserve">0% </w:t>
      </w:r>
    </w:p>
    <w:p>
      <w:pPr>
        <w:pStyle w:val="14"/>
        <w:ind w:left="0" w:leftChars="0"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刑罚论</w:t>
      </w:r>
      <w:r>
        <w:rPr>
          <w:sz w:val="18"/>
          <w:szCs w:val="18"/>
        </w:rPr>
        <w:t xml:space="preserve">          </w:t>
      </w:r>
      <w:r>
        <w:rPr>
          <w:rFonts w:hint="eastAsia"/>
          <w:sz w:val="18"/>
          <w:szCs w:val="18"/>
        </w:rPr>
        <w:t>约20</w:t>
      </w:r>
      <w:r>
        <w:rPr>
          <w:sz w:val="18"/>
          <w:szCs w:val="18"/>
        </w:rPr>
        <w:t>%</w:t>
      </w:r>
    </w:p>
    <w:p>
      <w:pPr>
        <w:pStyle w:val="14"/>
        <w:ind w:left="0" w:leftChars="0" w:firstLine="0" w:firstLineChars="0"/>
        <w:rPr>
          <w:sz w:val="18"/>
          <w:szCs w:val="18"/>
        </w:rPr>
      </w:pPr>
      <w:r>
        <w:rPr>
          <w:rFonts w:hint="eastAsia"/>
          <w:sz w:val="18"/>
          <w:szCs w:val="18"/>
        </w:rPr>
        <w:t>分则重点罪名</w:t>
      </w:r>
      <w:r>
        <w:rPr>
          <w:sz w:val="18"/>
          <w:szCs w:val="18"/>
        </w:rPr>
        <w:t xml:space="preserve">    </w:t>
      </w:r>
      <w:r>
        <w:rPr>
          <w:rFonts w:hint="eastAsia"/>
          <w:sz w:val="18"/>
          <w:szCs w:val="18"/>
        </w:rPr>
        <w:t>约20</w:t>
      </w:r>
      <w:r>
        <w:rPr>
          <w:sz w:val="18"/>
          <w:szCs w:val="18"/>
        </w:rPr>
        <w:t>%</w:t>
      </w:r>
    </w:p>
    <w:p>
      <w:pPr>
        <w:pStyle w:val="14"/>
        <w:ind w:left="0" w:leftChars="0" w:firstLine="0" w:firstLineChars="0"/>
        <w:rPr>
          <w:rFonts w:ascii="宋体" w:cs="宋体"/>
          <w:kern w:val="0"/>
          <w:sz w:val="18"/>
          <w:szCs w:val="18"/>
        </w:rPr>
      </w:pPr>
      <w:r>
        <w:rPr>
          <w:rFonts w:hint="eastAsia" w:ascii="宋体" w:cs="宋体"/>
          <w:kern w:val="0"/>
          <w:sz w:val="18"/>
          <w:szCs w:val="18"/>
          <w:lang w:eastAsia="zh-CN"/>
        </w:rPr>
        <w:t>（二）</w:t>
      </w:r>
      <w:r>
        <w:rPr>
          <w:rFonts w:hint="eastAsia" w:ascii="宋体" w:cs="宋体"/>
          <w:kern w:val="0"/>
          <w:sz w:val="18"/>
          <w:szCs w:val="18"/>
        </w:rPr>
        <w:t>题型比例：（考试时间：</w:t>
      </w:r>
      <w:r>
        <w:rPr>
          <w:rFonts w:ascii="宋体" w:cs="宋体"/>
          <w:kern w:val="0"/>
          <w:sz w:val="18"/>
          <w:szCs w:val="18"/>
        </w:rPr>
        <w:t>2</w:t>
      </w:r>
      <w:r>
        <w:rPr>
          <w:rFonts w:hint="eastAsia" w:ascii="宋体" w:cs="宋体"/>
          <w:kern w:val="0"/>
          <w:sz w:val="18"/>
          <w:szCs w:val="18"/>
        </w:rPr>
        <w:t>小时）</w:t>
      </w:r>
    </w:p>
    <w:p>
      <w:pPr>
        <w:rPr>
          <w:rFonts w:ascii="宋体" w:cs="宋体"/>
          <w:kern w:val="0"/>
          <w:sz w:val="18"/>
          <w:szCs w:val="18"/>
        </w:rPr>
      </w:pPr>
      <w:r>
        <w:rPr>
          <w:rFonts w:hint="eastAsia" w:ascii="宋体" w:cs="宋体"/>
          <w:kern w:val="0"/>
          <w:sz w:val="18"/>
          <w:szCs w:val="18"/>
        </w:rPr>
        <w:t>简答题</w:t>
      </w:r>
      <w:r>
        <w:rPr>
          <w:rFonts w:ascii="宋体" w:cs="宋体"/>
          <w:kern w:val="0"/>
          <w:sz w:val="18"/>
          <w:szCs w:val="18"/>
        </w:rPr>
        <w:t xml:space="preserve">        </w:t>
      </w:r>
      <w:r>
        <w:rPr>
          <w:rFonts w:hint="eastAsia" w:ascii="宋体" w:cs="宋体"/>
          <w:kern w:val="0"/>
          <w:sz w:val="18"/>
          <w:szCs w:val="18"/>
        </w:rPr>
        <w:t>约</w:t>
      </w:r>
      <w:r>
        <w:rPr>
          <w:rFonts w:ascii="宋体" w:cs="宋体"/>
          <w:kern w:val="0"/>
          <w:sz w:val="18"/>
          <w:szCs w:val="18"/>
        </w:rPr>
        <w:t>30%</w:t>
      </w:r>
    </w:p>
    <w:p>
      <w:pPr>
        <w:rPr>
          <w:rFonts w:ascii="宋体" w:cs="宋体"/>
          <w:kern w:val="0"/>
          <w:sz w:val="18"/>
          <w:szCs w:val="18"/>
        </w:rPr>
      </w:pPr>
      <w:r>
        <w:rPr>
          <w:rFonts w:hint="eastAsia" w:ascii="宋体" w:cs="宋体"/>
          <w:kern w:val="0"/>
          <w:sz w:val="18"/>
          <w:szCs w:val="18"/>
        </w:rPr>
        <w:t>论述题</w:t>
      </w:r>
      <w:r>
        <w:rPr>
          <w:rFonts w:ascii="宋体" w:cs="宋体"/>
          <w:kern w:val="0"/>
          <w:sz w:val="18"/>
          <w:szCs w:val="18"/>
        </w:rPr>
        <w:t xml:space="preserve">        </w:t>
      </w:r>
      <w:r>
        <w:rPr>
          <w:rFonts w:hint="eastAsia" w:ascii="宋体" w:cs="宋体"/>
          <w:kern w:val="0"/>
          <w:sz w:val="18"/>
          <w:szCs w:val="18"/>
        </w:rPr>
        <w:t>约</w:t>
      </w:r>
      <w:r>
        <w:rPr>
          <w:rFonts w:ascii="宋体" w:cs="宋体"/>
          <w:kern w:val="0"/>
          <w:sz w:val="18"/>
          <w:szCs w:val="18"/>
        </w:rPr>
        <w:t>40</w:t>
      </w:r>
      <w:r>
        <w:rPr>
          <w:sz w:val="18"/>
          <w:szCs w:val="18"/>
        </w:rPr>
        <w:t>%</w:t>
      </w:r>
    </w:p>
    <w:p>
      <w:pPr>
        <w:numPr>
          <w:ilvl w:val="0"/>
          <w:numId w:val="0"/>
        </w:numPr>
        <w:rPr>
          <w:rFonts w:hint="eastAsia"/>
          <w:sz w:val="18"/>
          <w:szCs w:val="18"/>
          <w:lang w:eastAsia="zh-CN"/>
        </w:rPr>
      </w:pPr>
      <w:r>
        <w:rPr>
          <w:rFonts w:hint="eastAsia" w:ascii="宋体" w:cs="宋体"/>
          <w:kern w:val="0"/>
          <w:sz w:val="18"/>
          <w:szCs w:val="18"/>
        </w:rPr>
        <w:t>案例分析题</w:t>
      </w:r>
      <w:r>
        <w:rPr>
          <w:rFonts w:ascii="宋体" w:cs="宋体"/>
          <w:kern w:val="0"/>
          <w:sz w:val="18"/>
          <w:szCs w:val="18"/>
        </w:rPr>
        <w:t xml:space="preserve">    </w:t>
      </w:r>
      <w:r>
        <w:rPr>
          <w:rFonts w:hint="eastAsia" w:ascii="宋体" w:cs="宋体"/>
          <w:kern w:val="0"/>
          <w:sz w:val="18"/>
          <w:szCs w:val="18"/>
        </w:rPr>
        <w:t>约</w:t>
      </w:r>
      <w:r>
        <w:rPr>
          <w:rFonts w:ascii="宋体" w:cs="宋体"/>
          <w:kern w:val="0"/>
          <w:sz w:val="18"/>
          <w:szCs w:val="18"/>
        </w:rPr>
        <w:t>30</w:t>
      </w:r>
      <w:r>
        <w:rPr>
          <w:sz w:val="18"/>
          <w:szCs w:val="18"/>
        </w:rPr>
        <w:t>%</w:t>
      </w:r>
    </w:p>
    <w:p>
      <w:pPr>
        <w:pStyle w:val="3"/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三、</w:t>
      </w:r>
      <w:r>
        <w:rPr>
          <w:rFonts w:hint="eastAsia"/>
        </w:rPr>
        <w:t>考试</w:t>
      </w:r>
      <w:r>
        <w:rPr>
          <w:rFonts w:hint="eastAsia"/>
          <w:lang w:eastAsia="zh-CN"/>
        </w:rPr>
        <w:t>的知识范围</w:t>
      </w:r>
    </w:p>
    <w:p>
      <w:pPr>
        <w:numPr>
          <w:ilvl w:val="0"/>
          <w:numId w:val="1"/>
        </w:numPr>
        <w:rPr>
          <w:rFonts w:hint="eastAsia"/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刑法基本原则与刑法效力</w:t>
      </w:r>
    </w:p>
    <w:p>
      <w:pPr>
        <w:pStyle w:val="10"/>
        <w:rPr>
          <w:rFonts w:hAnsi="宋体"/>
          <w:sz w:val="18"/>
          <w:szCs w:val="18"/>
        </w:rPr>
      </w:pPr>
      <w:r>
        <w:rPr>
          <w:rFonts w:hint="eastAsia" w:hAnsi="宋体"/>
          <w:sz w:val="18"/>
          <w:szCs w:val="18"/>
        </w:rPr>
        <w:t>考试内容</w:t>
      </w:r>
      <w:r>
        <w:rPr>
          <w:rFonts w:hAnsi="宋体"/>
          <w:sz w:val="18"/>
          <w:szCs w:val="18"/>
        </w:rPr>
        <w:t xml:space="preserve">     </w:t>
      </w:r>
    </w:p>
    <w:p>
      <w:pPr>
        <w:pStyle w:val="10"/>
        <w:tabs>
          <w:tab w:val="left" w:pos="434"/>
        </w:tabs>
        <w:rPr>
          <w:rFonts w:hAnsi="宋体"/>
          <w:sz w:val="18"/>
          <w:szCs w:val="18"/>
        </w:rPr>
      </w:pPr>
      <w:r>
        <w:rPr>
          <w:rFonts w:hint="eastAsia" w:hAnsi="宋体" w:cs="宋体"/>
          <w:kern w:val="0"/>
          <w:sz w:val="18"/>
          <w:szCs w:val="18"/>
        </w:rPr>
        <w:t>刑法概念与特征；刑法的基本原则；刑法效力范围。</w:t>
      </w:r>
    </w:p>
    <w:p>
      <w:pPr>
        <w:rPr>
          <w:rFonts w:hint="eastAsia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考试要求</w:t>
      </w:r>
      <w:r>
        <w:rPr>
          <w:rFonts w:hint="eastAsia"/>
          <w:sz w:val="18"/>
          <w:szCs w:val="18"/>
        </w:rPr>
        <w:t xml:space="preserve">    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1. 了解刑法的概念，性质，体系与解释。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2. 掌握罪刑法定原则、适用刑法人人平等原则、罪责刑相适应原则。</w:t>
      </w:r>
    </w:p>
    <w:p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3. 理解我国刑法的属地管辖权、属人管辖权、保护管辖权、普遍管辖权；理解刑法从旧兼从轻原则。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>（二）犯罪构成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考试内容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犯罪客体；犯罪客观方面；犯罪主体；犯罪主观方面。</w:t>
      </w:r>
    </w:p>
    <w:p>
      <w:pPr>
        <w:pStyle w:val="1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考试要求  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1. 理解犯罪与犯罪构成的基本概念，理解犯罪构成要件。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2. 理解犯罪客体概念，及其与犯罪对象的区别。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3. 掌握危害行为的特征，作为与不作为的基本特征，不作为的义务来源；了解危害结果、时间、地点等构成要件；理解刑法因果关系的认定。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4. 掌握影响刑事责任能力的因素，未成年人犯罪案件的处理原则，老年人犯罪的刑事处遇；理解特殊主体；掌握单位犯罪的认定与处罚原则。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5. 掌握直接故意、间接故意、过于自信过失、疏忽大意过失、意外事件、不可抗力事件的基本含义。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6. 理解直接故意与间接故意的区别；间接故意与过于自信的区别 ；过于自信与疏忽大意的区分；意外事件与疏忽大意的区别。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7. 掌握法律认识错误与事实认识错误的认定。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 xml:space="preserve">（三）正当行为 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考试内容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正当防卫；紧急避险。</w:t>
      </w:r>
    </w:p>
    <w:p>
      <w:pPr>
        <w:pStyle w:val="1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1. 掌握正当防卫的概念。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2. 掌握正当防卫的构成条件。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3. 掌握紧急避险的概念。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4. 掌握紧急避险的构成条件。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5. 理解正当防卫与紧急避险的区别。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 xml:space="preserve">（四）故意犯罪的停止形态 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考试内容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犯罪既遂；犯罪预备；犯罪未遂；犯罪中止。</w:t>
      </w:r>
    </w:p>
    <w:p>
      <w:pPr>
        <w:pStyle w:val="1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1. 理解犯罪既遂的分类。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2. 掌握犯罪预备的概念与特征。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3. 掌握犯罪未遂的概念与特征。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4. 掌握犯罪中止的概念与特征。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>（五）共同犯罪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考试内容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共同犯罪的概念、成立要件、责任原则与认定、</w:t>
      </w:r>
    </w:p>
    <w:p>
      <w:pPr>
        <w:pStyle w:val="1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1. 掌握共同犯罪的概念与成立要件。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2. 掌握主犯、从犯、胁从犯、教唆犯的刑事责任。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>（六）罪数形态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考试内容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实质的一罪；法定的一罪；裁判的一罪。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1. 掌握想象竞合犯、结果加重犯、继续犯。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2. 理解连续犯、牵连犯、吸收犯的构成要件。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>（七）刑罚论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考试内容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刑罚的体系和种类；刑罚裁量制度；刑罚执行制度；刑罚消灭。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1. 掌握各主刑与附加刑的概念与特征；死刑的限制条件；了解非刑罚处理方法。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2. 掌握累犯的概念与构成条件；自首的概念与构成条件；掌握立功的概念；理解数罪并罚的适用；掌握缓刑的概念与构成条件。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3. 掌握减刑与假释的概念。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4. 掌握时效制度的具体规定。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eastAsia="zh-CN"/>
        </w:rPr>
        <w:t>八</w:t>
      </w: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>）具体罪名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考试内容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侵犯财产罪；侵犯人身民主权利罪；贪污贿赂犯罪罪等。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1. 掌握抢劫罪构成要件与加重情形；转化抢劫罪的构成要件；抢夺罪、盗窃罪、侵占罪、诈骗罪、敲诈勒索罪、故意毁坏财物罪的构成要件与认定。</w:t>
      </w:r>
    </w:p>
    <w:p>
      <w:pPr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2. 掌握故意杀人罪、故意伤害罪、强奸罪、非法拘禁罪、绑架罪、拐卖妇女儿童罪的构成要件与认定。</w:t>
      </w:r>
    </w:p>
    <w:p>
      <w:pPr>
        <w:rPr>
          <w:rFonts w:hint="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3. 掌握贪污罪、受贿罪、挪用公款罪的构成要件与认定。</w:t>
      </w:r>
    </w:p>
    <w:p>
      <w:pPr>
        <w:pStyle w:val="10"/>
        <w:jc w:val="center"/>
        <w:sectPr>
          <w:headerReference r:id="rId3" w:type="default"/>
          <w:footerReference r:id="rId4" w:type="default"/>
          <w:pgSz w:w="11906" w:h="16838"/>
          <w:pgMar w:top="720" w:right="720" w:bottom="720" w:left="720" w:header="851" w:footer="992" w:gutter="0"/>
          <w:cols w:space="720" w:num="1"/>
          <w:docGrid w:type="lines" w:linePitch="312" w:charSpace="0"/>
        </w:sectPr>
      </w:pPr>
    </w:p>
    <w:p>
      <w:pPr>
        <w:pStyle w:val="2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民法</w:t>
      </w:r>
    </w:p>
    <w:p>
      <w:pPr>
        <w:jc w:val="center"/>
        <w:rPr>
          <w:rFonts w:hint="eastAsia"/>
          <w:b/>
          <w:bCs/>
          <w:sz w:val="18"/>
          <w:szCs w:val="18"/>
          <w:lang w:eastAsia="zh-CN"/>
        </w:rPr>
      </w:pPr>
      <w:r>
        <w:rPr>
          <w:rFonts w:hint="eastAsia"/>
          <w:b/>
          <w:bCs/>
          <w:sz w:val="18"/>
          <w:szCs w:val="18"/>
          <w:lang w:eastAsia="zh-CN"/>
        </w:rPr>
        <w:t>适用：法律硕士（法学）</w:t>
      </w:r>
    </w:p>
    <w:p>
      <w:pPr>
        <w:ind w:left="540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pStyle w:val="3"/>
      </w:pPr>
      <w:r>
        <w:rPr>
          <w:rFonts w:hint="eastAsia"/>
        </w:rPr>
        <w:t>参考书目</w:t>
      </w:r>
      <w:r>
        <w:rPr>
          <w:rFonts w:hint="eastAsia"/>
          <w:lang w:eastAsia="zh-CN"/>
        </w:rPr>
        <w:t>：</w:t>
      </w:r>
    </w:p>
    <w:p>
      <w:pPr>
        <w:widowControl w:val="0"/>
        <w:wordWrap/>
        <w:adjustRightInd/>
        <w:snapToGrid/>
        <w:spacing w:before="0" w:after="0" w:line="240" w:lineRule="auto"/>
        <w:ind w:left="0" w:leftChars="0" w:right="0" w:firstLine="360" w:firstLineChars="200"/>
        <w:jc w:val="both"/>
        <w:textAlignment w:val="auto"/>
        <w:outlineLvl w:val="9"/>
        <w:rPr>
          <w:rFonts w:hint="eastAsia"/>
          <w:b/>
          <w:bCs/>
          <w:sz w:val="18"/>
          <w:szCs w:val="18"/>
          <w:lang w:eastAsia="zh-CN"/>
        </w:rPr>
      </w:pPr>
      <w:r>
        <w:rPr>
          <w:rFonts w:hint="eastAsia"/>
          <w:sz w:val="18"/>
          <w:szCs w:val="18"/>
        </w:rPr>
        <w:t>《</w:t>
      </w:r>
      <w:r>
        <w:rPr>
          <w:rFonts w:hint="eastAsia"/>
          <w:sz w:val="18"/>
          <w:szCs w:val="18"/>
          <w:lang w:eastAsia="zh-CN"/>
        </w:rPr>
        <w:t>民法</w:t>
      </w:r>
      <w:r>
        <w:rPr>
          <w:rFonts w:hint="eastAsia"/>
          <w:sz w:val="18"/>
          <w:szCs w:val="18"/>
        </w:rPr>
        <w:t>》（第</w:t>
      </w:r>
      <w:r>
        <w:rPr>
          <w:rFonts w:hint="eastAsia"/>
          <w:sz w:val="18"/>
          <w:szCs w:val="18"/>
          <w:lang w:val="en-US" w:eastAsia="zh-CN"/>
        </w:rPr>
        <w:t>7</w:t>
      </w:r>
      <w:r>
        <w:rPr>
          <w:rFonts w:hint="eastAsia"/>
          <w:sz w:val="18"/>
          <w:szCs w:val="18"/>
        </w:rPr>
        <w:t>版），</w:t>
      </w:r>
      <w:r>
        <w:rPr>
          <w:rFonts w:hint="eastAsia"/>
          <w:sz w:val="18"/>
          <w:szCs w:val="18"/>
          <w:lang w:eastAsia="zh-CN"/>
        </w:rPr>
        <w:t>魏振瀛</w:t>
      </w:r>
      <w:r>
        <w:rPr>
          <w:rFonts w:hint="eastAsia"/>
          <w:sz w:val="18"/>
          <w:szCs w:val="18"/>
        </w:rPr>
        <w:t>主编，</w:t>
      </w:r>
      <w:r>
        <w:rPr>
          <w:rFonts w:hint="eastAsia"/>
          <w:sz w:val="18"/>
          <w:szCs w:val="18"/>
          <w:lang w:eastAsia="zh-CN"/>
        </w:rPr>
        <w:t>北京大学</w:t>
      </w:r>
      <w:r>
        <w:rPr>
          <w:rFonts w:hint="eastAsia"/>
          <w:sz w:val="18"/>
          <w:szCs w:val="18"/>
        </w:rPr>
        <w:t>出版社</w:t>
      </w:r>
      <w:r>
        <w:rPr>
          <w:rFonts w:hint="eastAsia"/>
          <w:sz w:val="18"/>
          <w:szCs w:val="18"/>
          <w:lang w:eastAsia="zh-CN"/>
        </w:rPr>
        <w:t>、高等教育出版社</w:t>
      </w:r>
      <w:r>
        <w:rPr>
          <w:rFonts w:hint="eastAsia"/>
          <w:sz w:val="18"/>
          <w:szCs w:val="18"/>
        </w:rPr>
        <w:t>，201</w:t>
      </w:r>
      <w:r>
        <w:rPr>
          <w:rFonts w:hint="eastAsia"/>
          <w:sz w:val="18"/>
          <w:szCs w:val="18"/>
          <w:lang w:val="en-US" w:eastAsia="zh-CN"/>
        </w:rPr>
        <w:t>8</w:t>
      </w:r>
      <w:r>
        <w:rPr>
          <w:rFonts w:hint="eastAsia"/>
          <w:sz w:val="18"/>
          <w:szCs w:val="18"/>
        </w:rPr>
        <w:t>年1月。</w:t>
      </w:r>
    </w:p>
    <w:p>
      <w:pPr>
        <w:pStyle w:val="3"/>
      </w:pPr>
      <w:r>
        <w:rPr>
          <w:rFonts w:hint="eastAsia"/>
        </w:rPr>
        <w:t>一、考试目的与要求</w:t>
      </w:r>
    </w:p>
    <w:p>
      <w:pPr>
        <w:pStyle w:val="14"/>
        <w:rPr>
          <w:sz w:val="18"/>
          <w:szCs w:val="18"/>
        </w:rPr>
      </w:pPr>
      <w:r>
        <w:rPr>
          <w:rFonts w:hint="eastAsia"/>
          <w:sz w:val="18"/>
          <w:szCs w:val="18"/>
          <w:lang w:eastAsia="zh-CN"/>
        </w:rPr>
        <w:t>考核学生</w:t>
      </w:r>
      <w:r>
        <w:rPr>
          <w:rFonts w:hint="eastAsia"/>
          <w:sz w:val="18"/>
          <w:szCs w:val="18"/>
        </w:rPr>
        <w:t>掌握</w:t>
      </w:r>
      <w:r>
        <w:rPr>
          <w:rFonts w:hint="eastAsia"/>
          <w:sz w:val="18"/>
          <w:szCs w:val="18"/>
          <w:lang w:eastAsia="zh-CN"/>
        </w:rPr>
        <w:t>民法</w:t>
      </w:r>
      <w:r>
        <w:rPr>
          <w:rFonts w:hint="eastAsia"/>
          <w:sz w:val="18"/>
          <w:szCs w:val="18"/>
        </w:rPr>
        <w:t>的基本理论的情况，以及对实际案例的分析和处理能力。</w:t>
      </w:r>
      <w:r>
        <w:rPr>
          <w:rFonts w:hint="eastAsia"/>
          <w:sz w:val="18"/>
          <w:szCs w:val="18"/>
          <w:lang w:eastAsia="zh-CN"/>
        </w:rPr>
        <w:t>学</w:t>
      </w:r>
      <w:r>
        <w:rPr>
          <w:rFonts w:hint="eastAsia"/>
          <w:sz w:val="18"/>
          <w:szCs w:val="18"/>
        </w:rPr>
        <w:t>生应掌握</w:t>
      </w:r>
      <w:r>
        <w:rPr>
          <w:rFonts w:hint="eastAsia"/>
          <w:sz w:val="18"/>
          <w:szCs w:val="18"/>
          <w:lang w:eastAsia="zh-CN"/>
        </w:rPr>
        <w:t>民法总论、物权、债权</w:t>
      </w:r>
      <w:r>
        <w:rPr>
          <w:rFonts w:hint="eastAsia"/>
          <w:sz w:val="18"/>
          <w:szCs w:val="18"/>
        </w:rPr>
        <w:t>的基础知识和法律规定，具备运用所学知识分析、解决现实生活</w:t>
      </w:r>
      <w:r>
        <w:rPr>
          <w:rFonts w:hint="eastAsia"/>
          <w:sz w:val="18"/>
          <w:szCs w:val="18"/>
          <w:lang w:eastAsia="zh-CN"/>
        </w:rPr>
        <w:t>相关法律</w:t>
      </w:r>
      <w:r>
        <w:rPr>
          <w:rFonts w:hint="eastAsia"/>
          <w:sz w:val="18"/>
          <w:szCs w:val="18"/>
        </w:rPr>
        <w:t>问题的能力。</w:t>
      </w:r>
    </w:p>
    <w:p>
      <w:pPr>
        <w:pStyle w:val="3"/>
      </w:pPr>
      <w:r>
        <w:rPr>
          <w:rFonts w:hint="eastAsia"/>
        </w:rPr>
        <w:t>二、试卷结构与分值（满分</w:t>
      </w:r>
      <w:r>
        <w:t>100</w:t>
      </w:r>
      <w:r>
        <w:rPr>
          <w:rFonts w:hint="eastAsia"/>
        </w:rPr>
        <w:t>分）</w:t>
      </w:r>
    </w:p>
    <w:p>
      <w:pPr>
        <w:pStyle w:val="14"/>
        <w:ind w:left="420" w:firstLine="0" w:firstLineChars="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</w:rPr>
        <w:t>内容比例：</w:t>
      </w:r>
    </w:p>
    <w:p>
      <w:pPr>
        <w:pStyle w:val="14"/>
        <w:ind w:left="420" w:firstLine="0" w:firstLineChars="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民法总论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 约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0% </w:t>
      </w:r>
    </w:p>
    <w:p>
      <w:pPr>
        <w:pStyle w:val="14"/>
        <w:ind w:left="420" w:firstLine="0" w:firstLineChars="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物权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约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%</w:t>
      </w:r>
    </w:p>
    <w:p>
      <w:pPr>
        <w:pStyle w:val="14"/>
        <w:ind w:left="420" w:firstLine="0" w:firstLineChars="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债与合同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约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%</w:t>
      </w:r>
    </w:p>
    <w:p>
      <w:pPr>
        <w:autoSpaceDE w:val="0"/>
        <w:autoSpaceDN w:val="0"/>
        <w:adjustRightInd w:val="0"/>
        <w:jc w:val="left"/>
        <w:rPr>
          <w:rFonts w:hint="eastAsia" w:asciiTheme="minorEastAsia" w:hAnsiTheme="minorEastAsia" w:eastAsiaTheme="minorEastAsia" w:cstheme="minorEastAsia"/>
          <w:kern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kern w:val="0"/>
          <w:sz w:val="18"/>
          <w:szCs w:val="18"/>
        </w:rPr>
        <w:t xml:space="preserve">     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18"/>
          <w:szCs w:val="18"/>
        </w:rPr>
        <w:t>题型比例：</w:t>
      </w:r>
      <w:r>
        <w:rPr>
          <w:rFonts w:hint="eastAsia" w:asciiTheme="minorEastAsia" w:hAnsiTheme="minorEastAsia" w:eastAsiaTheme="minorEastAsia" w:cstheme="minorEastAsia"/>
          <w:kern w:val="0"/>
          <w:sz w:val="18"/>
          <w:szCs w:val="18"/>
        </w:rPr>
        <w:t>（考试时间：2小时）</w:t>
      </w:r>
    </w:p>
    <w:p>
      <w:pPr>
        <w:rPr>
          <w:rFonts w:hint="eastAsia" w:asciiTheme="minorEastAsia" w:hAnsiTheme="minorEastAsia" w:eastAsiaTheme="minorEastAsia" w:cstheme="minorEastAsia"/>
          <w:kern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kern w:val="0"/>
          <w:sz w:val="18"/>
          <w:szCs w:val="18"/>
        </w:rPr>
        <w:t xml:space="preserve">     1．简答题        约30%</w:t>
      </w:r>
    </w:p>
    <w:p>
      <w:pPr>
        <w:rPr>
          <w:rFonts w:hint="eastAsia" w:asciiTheme="minorEastAsia" w:hAnsiTheme="minorEastAsia" w:eastAsiaTheme="minorEastAsia" w:cstheme="minorEastAsia"/>
          <w:kern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kern w:val="0"/>
          <w:sz w:val="18"/>
          <w:szCs w:val="18"/>
        </w:rPr>
        <w:t xml:space="preserve">     2．论述题        约40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%</w:t>
      </w:r>
    </w:p>
    <w:p>
      <w:pPr>
        <w:rPr>
          <w:rFonts w:hint="eastAsia" w:asciiTheme="minorEastAsia" w:hAnsiTheme="minorEastAsia" w:eastAsiaTheme="minorEastAsia" w:cstheme="minorEastAsia"/>
          <w:kern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kern w:val="0"/>
          <w:sz w:val="18"/>
          <w:szCs w:val="18"/>
        </w:rPr>
        <w:t xml:space="preserve">     3．案例分析题    约30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%</w:t>
      </w:r>
    </w:p>
    <w:p>
      <w:pPr>
        <w:pStyle w:val="3"/>
        <w:rPr>
          <w:rFonts w:hint="eastAsia"/>
          <w:lang w:eastAsia="zh-CN"/>
        </w:rPr>
      </w:pPr>
      <w:r>
        <w:rPr>
          <w:rFonts w:hint="eastAsia"/>
        </w:rPr>
        <w:t>三、考试的</w:t>
      </w:r>
      <w:r>
        <w:rPr>
          <w:rFonts w:hint="eastAsia"/>
          <w:lang w:eastAsia="zh-CN"/>
        </w:rPr>
        <w:t>内容与要求（</w:t>
      </w:r>
      <w:r>
        <w:rPr>
          <w:rFonts w:hint="eastAsia"/>
          <w:highlight w:val="none"/>
          <w:lang w:eastAsia="zh-CN"/>
        </w:rPr>
        <w:t>注意：与民法典协调一致</w:t>
      </w:r>
      <w:r>
        <w:rPr>
          <w:rFonts w:hint="eastAsia"/>
          <w:lang w:eastAsia="zh-CN"/>
        </w:rPr>
        <w:t>）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（一）民法概述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630" w:firstLineChars="3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民法概念、基本原则 、民事法律关系。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1. 了解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民法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的概念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、调整对象、渊源及效力、民法典结构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2. 掌握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民法的基本原则及其内容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3.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掌握民事法律关系的概念、要素，民事法律事实、民事权利和民事义务、民事责任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（二）民事法律关系主体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630" w:firstLineChars="3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自然人、法人 、非法人组织。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掌握自然人的民事权利能力、民事行为能力，理解监护制度及宣告失踪、宣告死亡制度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理解法人的概念与本质，掌握法人的条件、法人的学理分类和立法分类及法人的民事能力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3.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了解非法人组织的特征，掌握合伙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（三）民事法律关系客体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810" w:firstLineChars="4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民事法律关系客体的概念及范围。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理解民事法律关系客体的概念、特征及范围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掌握物的概念及分类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（四）民事法律关系变动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810" w:firstLineChars="4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民事法律行为；代理制度；诉讼时效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掌握民事法律行为的特征和分类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理解意思表示的构成要素及分类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3. 掌握民事法律行为的成立与生效、有效要件。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4. 掌握无效、可撤销、效力未定的民事法律行为的情形及法律后果。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5. 掌握代理的概念和分类、代理权。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6. 理解无权代理和表见代理制度。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7. 掌握诉讼时效和除斥期间制度。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（五）物权总论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810" w:firstLineChars="4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物权概念和特征；物权的效力；物权类型；物权变动和物权保护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了解物权的概念和特征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掌握物权的效力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3. 掌握物权的类型和变动规则。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4. 理解物上请求权。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（六）所有权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810" w:firstLineChars="4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所有权、相邻关系、建筑物区分所有权、共有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掌握所有权的概念、内容、分类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理解</w:t>
      </w: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所有权的取得一般方式，掌握善意取得制度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 xml:space="preserve">3.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了解相邻关系制度、理解业主的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eastAsia="zh-CN"/>
        </w:rPr>
        <w:t>建筑物区分所有权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的内容及规则</w:t>
      </w:r>
      <w:r>
        <w:rPr>
          <w:rFonts w:hint="eastAsia" w:asciiTheme="minorEastAsia" w:hAnsiTheme="minorEastAsia" w:eastAsiaTheme="minorEastAsia" w:cstheme="minorEastAsia"/>
          <w:sz w:val="18"/>
          <w:szCs w:val="18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4. 掌握共有制度。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（七）用益物权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810" w:firstLineChars="4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用益物权的概念及范围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理解用益物权的概念和特征、种类。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掌握建设用地使用权内容；了解宅基地使用权、土地承包经营权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eastAsia="zh-CN"/>
        </w:rPr>
        <w:t>及三权分置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；理解地役权、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eastAsia="zh-CN"/>
        </w:rPr>
        <w:t>居住权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。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（八）担保物权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810" w:firstLineChars="4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担保物权的担保范围；抵押权；质权；留置权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了解担保物权的担保范围。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eastAsia="zh-CN"/>
        </w:rPr>
        <w:t>抵押权的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取得、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eastAsia="zh-CN"/>
        </w:rPr>
        <w:t>效力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及消灭、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eastAsia="zh-CN"/>
        </w:rPr>
        <w:t>超级抵押权、流押效力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3. 理解动产质权和权利质权的内容、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val="en-US" w:eastAsia="zh-CN"/>
        </w:rPr>
        <w:t>流质契约效力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4. 掌握留置权的取得和效力；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val="en-US" w:eastAsia="zh-CN"/>
        </w:rPr>
        <w:t>抵押、质押、留置关系。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（九）债权总论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810" w:firstLineChars="4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债的概念、发生原因；债的分类；债的履行；债的保全与担保（保证）、债的消灭和转移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理解债的概念和发生原因。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掌握债的分类。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3. 理解债的履行的一般规则。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4. 掌握代位权与撤销权的构成要件、掌握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val="en-US" w:eastAsia="zh-CN"/>
        </w:rPr>
        <w:t>保证方式、理解保证期间、熟悉定金类型及效力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5. 理解债的移转规则、掌握债的消灭方式。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（十）合同的订立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810" w:firstLineChars="4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合同的概念；合同的订立；缔约过失责任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了解合同的概念和分类（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eastAsia="zh-CN"/>
        </w:rPr>
        <w:t>民法典变化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）。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掌握合同的订立程序、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合同的内容与解释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3. 掌握缔约过失责任的构成。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（十一）合同的履行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810" w:firstLineChars="4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合同履行原则；合同履行中的抗辩权；违约责任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1.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了解合同履行的原则与规则。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2.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掌握同时履行抗辩权、先履行抗辩权、不安抗辩权的含义、构成要件及适用范围。</w:t>
      </w:r>
    </w:p>
    <w:p>
      <w:pPr>
        <w:ind w:left="540"/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>3. 掌握违约责任的构成要件，了解责任形式。</w:t>
      </w:r>
    </w:p>
    <w:p>
      <w:pPr>
        <w:ind w:firstLine="360"/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18"/>
          <w:szCs w:val="18"/>
          <w:lang w:val="en-US" w:eastAsia="zh-CN"/>
        </w:rPr>
        <w:t>（十二）合同的变更与解除</w:t>
      </w:r>
    </w:p>
    <w:p>
      <w:pPr>
        <w:pStyle w:val="10"/>
        <w:ind w:firstLine="540" w:firstLineChars="30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 xml:space="preserve">考试内容     </w:t>
      </w:r>
    </w:p>
    <w:p>
      <w:pPr>
        <w:pStyle w:val="10"/>
        <w:ind w:firstLine="810" w:firstLineChars="450"/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18"/>
          <w:szCs w:val="18"/>
          <w:lang w:val="en-US" w:eastAsia="zh-CN" w:bidi="ar-SA"/>
        </w:rPr>
        <w:t>合同变更与解除的条件及法律后果</w:t>
      </w:r>
    </w:p>
    <w:p>
      <w:pPr>
        <w:ind w:firstLine="450" w:firstLineChars="250"/>
        <w:rPr>
          <w:rFonts w:hint="eastAsia" w:asciiTheme="minorEastAsia" w:hAnsiTheme="minorEastAsia" w:eastAsiaTheme="minorEastAsia" w:cstheme="minorEastAsia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考试要求</w:t>
      </w:r>
    </w:p>
    <w:p>
      <w:pPr>
        <w:ind w:firstLine="900" w:firstLineChars="500"/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lang w:eastAsia="zh-CN"/>
        </w:rPr>
        <w:t>理解合同变更与解除的条件和法律后果。</w:t>
      </w:r>
    </w:p>
    <w:p>
      <w:pPr>
        <w:ind w:left="540"/>
        <w:rPr>
          <w:rFonts w:hint="eastAsia" w:ascii="宋体" w:hAnsi="宋体"/>
          <w:sz w:val="18"/>
          <w:szCs w:val="18"/>
          <w:lang w:val="en-US" w:eastAsia="zh-CN"/>
        </w:rPr>
      </w:pPr>
    </w:p>
    <w:p>
      <w:pPr>
        <w:pStyle w:val="10"/>
        <w:jc w:val="center"/>
        <w:rPr>
          <w:rFonts w:hint="eastAsia" w:ascii="ˎ̥" w:hAnsi="宋体" w:cs="宋体"/>
          <w:b/>
          <w:bCs w:val="0"/>
          <w:kern w:val="2"/>
          <w:sz w:val="18"/>
          <w:szCs w:val="18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0000000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E0FF4"/>
    <w:rsid w:val="08AD07D4"/>
    <w:rsid w:val="20630C27"/>
    <w:rsid w:val="22A36D93"/>
    <w:rsid w:val="29EB25EC"/>
    <w:rsid w:val="46D31FBE"/>
    <w:rsid w:val="505B595B"/>
    <w:rsid w:val="64F540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uiPriority w:val="0"/>
    <w:pPr>
      <w:keepNext/>
      <w:keepLines/>
      <w:spacing w:before="340" w:beforeAutospacing="0" w:after="330" w:afterAutospacing="0" w:line="576" w:lineRule="auto"/>
      <w:jc w:val="center"/>
      <w:outlineLvl w:val="0"/>
    </w:pPr>
    <w:rPr>
      <w:rFonts w:ascii="Times New Roman" w:hAnsi="Times New Roman"/>
      <w:b/>
      <w:kern w:val="44"/>
      <w:sz w:val="44"/>
    </w:rPr>
  </w:style>
  <w:style w:type="paragraph" w:styleId="3">
    <w:name w:val="heading 2"/>
    <w:basedOn w:val="1"/>
    <w:next w:val="1"/>
    <w:link w:val="9"/>
    <w:uiPriority w:val="0"/>
    <w:pPr>
      <w:keepNext/>
      <w:keepLines/>
      <w:spacing w:before="260" w:beforeAutospacing="0" w:after="260" w:afterAutospacing="0" w:line="413" w:lineRule="auto"/>
      <w:outlineLvl w:val="1"/>
    </w:pPr>
    <w:rPr>
      <w:rFonts w:ascii="Arial" w:hAnsi="Arial" w:eastAsia="宋体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link w:val="2"/>
    <w:semiHidden/>
    <w:qFormat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9">
    <w:name w:val="标题 2 Char"/>
    <w:link w:val="3"/>
    <w:semiHidden/>
    <w:qFormat/>
    <w:uiPriority w:val="0"/>
    <w:rPr>
      <w:rFonts w:ascii="Arial" w:hAnsi="Arial" w:eastAsia="宋体"/>
      <w:b/>
      <w:sz w:val="24"/>
    </w:rPr>
  </w:style>
  <w:style w:type="paragraph" w:customStyle="1" w:styleId="10">
    <w:name w:val="Plain Text"/>
    <w:basedOn w:val="1"/>
    <w:qFormat/>
    <w:uiPriority w:val="0"/>
    <w:rPr>
      <w:rFonts w:ascii="宋体" w:hAnsi="Courier New" w:eastAsia="宋体" w:cs="Times New Roman"/>
      <w:szCs w:val="20"/>
    </w:rPr>
  </w:style>
  <w:style w:type="paragraph" w:customStyle="1" w:styleId="11">
    <w:name w:val="HTML Addres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paragraph" w:customStyle="1" w:styleId="13">
    <w:name w:val="列出段落1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4">
    <w:name w:val="List Paragraph"/>
    <w:basedOn w:val="1"/>
    <w:qFormat/>
    <w:uiPriority w:val="0"/>
    <w:pPr>
      <w:ind w:firstLine="420" w:firstLineChars="200"/>
    </w:pPr>
  </w:style>
  <w:style w:type="paragraph" w:customStyle="1" w:styleId="15">
    <w:name w:val="列出段落"/>
    <w:basedOn w:val="1"/>
    <w:qFormat/>
    <w:uiPriority w:val="0"/>
    <w:pPr>
      <w:ind w:firstLine="420" w:firstLineChars="200"/>
    </w:pPr>
  </w:style>
  <w:style w:type="paragraph" w:customStyle="1" w:styleId="16">
    <w:name w:val="Normal (Web)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8">
    <w:name w:val="reader-word-layer reader-word-s2-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9">
    <w:name w:val="reader-word-layer reader-word-s1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0">
    <w:name w:val="reader-word-layer reader-word-s1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1">
    <w:name w:val="List Paragraph1"/>
    <w:basedOn w:val="1"/>
    <w:qFormat/>
    <w:uiPriority w:val="0"/>
    <w:pPr>
      <w:ind w:firstLine="420" w:firstLineChars="200"/>
    </w:pPr>
  </w:style>
  <w:style w:type="paragraph" w:customStyle="1" w:styleId="22">
    <w:name w:val="reader-word-layer reader-word-s1-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3">
    <w:name w:val="列出段落2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2019-11-07T07:16:00Z</dcterms:created>
  <dc:creator>lenovo</dc:creator>
  <cp:lastModifiedBy>Administrator</cp:lastModifiedBy>
  <dcterms:modified xsi:type="dcterms:W3CDTF">2020-12-05T10:17:31Z</dcterms:modified>
  <dc:title>《汽车理论》复试大纲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