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4A562E">
      <w:pPr>
        <w:jc w:val="center"/>
        <w:rPr>
          <w:sz w:val="28"/>
        </w:rPr>
      </w:pPr>
      <w:bookmarkStart w:id="5" w:name="_GoBack"/>
      <w:bookmarkEnd w:id="5"/>
    </w:p>
    <w:p w14:paraId="7828F869">
      <w:pPr>
        <w:jc w:val="center"/>
        <w:rPr>
          <w:sz w:val="28"/>
        </w:rPr>
      </w:pPr>
    </w:p>
    <w:p w14:paraId="74B53CEB">
      <w:pPr>
        <w:jc w:val="center"/>
        <w:rPr>
          <w:sz w:val="18"/>
        </w:rPr>
      </w:pPr>
    </w:p>
    <w:p w14:paraId="55038161">
      <w:pPr>
        <w:jc w:val="center"/>
        <w:rPr>
          <w:sz w:val="18"/>
        </w:rPr>
      </w:pPr>
    </w:p>
    <w:p w14:paraId="6B3F10F8">
      <w:pPr>
        <w:spacing w:before="312" w:beforeLines="100" w:line="520" w:lineRule="exact"/>
        <w:jc w:val="center"/>
        <w:rPr>
          <w:sz w:val="28"/>
        </w:rPr>
      </w:pPr>
    </w:p>
    <w:p w14:paraId="1C9953B7">
      <w:pPr>
        <w:spacing w:before="312" w:beforeLines="100" w:line="520" w:lineRule="exact"/>
        <w:jc w:val="center"/>
        <w:rPr>
          <w:sz w:val="28"/>
        </w:rPr>
      </w:pPr>
    </w:p>
    <w:p w14:paraId="5580AD5C">
      <w:pPr>
        <w:spacing w:before="312" w:beforeLines="100" w:line="100" w:lineRule="exact"/>
        <w:jc w:val="center"/>
        <w:rPr>
          <w:szCs w:val="21"/>
        </w:rPr>
      </w:pPr>
    </w:p>
    <w:p w14:paraId="43114E0F">
      <w:pPr>
        <w:spacing w:before="312" w:beforeLines="100" w:line="520" w:lineRule="exact"/>
        <w:jc w:val="center"/>
        <w:rPr>
          <w:rFonts w:ascii="宋体" w:hAnsi="宋体" w:cs="宋体"/>
          <w:sz w:val="28"/>
        </w:rPr>
      </w:pPr>
      <w:r>
        <w:rPr>
          <w:rFonts w:hint="eastAsia" w:ascii="宋体" w:hAnsi="宋体" w:cs="宋体"/>
          <w:sz w:val="28"/>
        </w:rPr>
        <w:t>政研字〔2021〕</w:t>
      </w:r>
      <w:r>
        <w:rPr>
          <w:rFonts w:ascii="宋体" w:hAnsi="宋体" w:cs="宋体"/>
          <w:sz w:val="28"/>
        </w:rPr>
        <w:t>10</w:t>
      </w:r>
      <w:r>
        <w:rPr>
          <w:rFonts w:hint="eastAsia" w:ascii="宋体" w:hAnsi="宋体" w:cs="宋体"/>
          <w:sz w:val="28"/>
        </w:rPr>
        <w:t>号</w:t>
      </w:r>
    </w:p>
    <w:p w14:paraId="757B027C">
      <w:pPr>
        <w:spacing w:line="320" w:lineRule="exact"/>
        <w:rPr>
          <w:rFonts w:ascii="宋体" w:hAnsi="宋体" w:cs="宋体"/>
          <w:sz w:val="28"/>
        </w:rPr>
      </w:pPr>
    </w:p>
    <w:p w14:paraId="289C6B38">
      <w:pPr>
        <w:spacing w:line="300" w:lineRule="exact"/>
        <w:jc w:val="center"/>
        <w:rPr>
          <w:rFonts w:ascii="宋体" w:hAnsi="宋体" w:cs="宋体"/>
          <w:sz w:val="28"/>
        </w:rPr>
      </w:pPr>
    </w:p>
    <w:p w14:paraId="32C7A31E">
      <w:pPr>
        <w:spacing w:line="560" w:lineRule="exact"/>
        <w:jc w:val="center"/>
        <w:rPr>
          <w:rFonts w:ascii="黑体" w:hAnsi="黑体" w:eastAsia="黑体" w:cs="方正小标宋简体"/>
          <w:bCs/>
          <w:sz w:val="44"/>
          <w:szCs w:val="44"/>
        </w:rPr>
      </w:pPr>
      <w:r>
        <w:rPr>
          <w:rFonts w:hint="eastAsia" w:ascii="黑体" w:hAnsi="黑体" w:eastAsia="黑体" w:cs="方正小标宋简体"/>
          <w:bCs/>
          <w:sz w:val="44"/>
          <w:szCs w:val="44"/>
        </w:rPr>
        <w:t>哈尔滨理工大学研究生培养关键环节管理规定</w:t>
      </w:r>
    </w:p>
    <w:p w14:paraId="290B3664">
      <w:pPr>
        <w:spacing w:line="560" w:lineRule="exact"/>
        <w:rPr>
          <w:rFonts w:ascii="仿宋" w:hAnsi="仿宋" w:eastAsia="仿宋" w:cstheme="minorBidi"/>
          <w:szCs w:val="22"/>
        </w:rPr>
      </w:pPr>
    </w:p>
    <w:p w14:paraId="33667092">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为加强研究生培养过程管理，抓住课程学习、实习实践、学位论文开题、中期考核等关键环节，根据教育部办公厅《关于进一步规范和加强研究生培养管理的通知》（教研厅</w:t>
      </w:r>
      <w:r>
        <w:rPr>
          <w:rFonts w:ascii="仿宋" w:hAnsi="仿宋" w:eastAsia="仿宋" w:cstheme="minorBidi"/>
          <w:sz w:val="28"/>
          <w:szCs w:val="28"/>
        </w:rPr>
        <w:t>[2019]1 号）和教育部、国家发展改革委、财政部《关于加快新时代研究生教育改革发展的意见》（教研〔2020〕9号）等文件精神，结合我校实际，制定本规定。</w:t>
      </w:r>
    </w:p>
    <w:p w14:paraId="1BD5BA4F">
      <w:pPr>
        <w:spacing w:line="560" w:lineRule="exact"/>
        <w:jc w:val="center"/>
        <w:rPr>
          <w:rFonts w:ascii="黑体" w:hAnsi="黑体" w:eastAsia="黑体" w:cstheme="minorBidi"/>
          <w:b/>
          <w:bCs/>
          <w:sz w:val="32"/>
          <w:szCs w:val="32"/>
        </w:rPr>
      </w:pPr>
      <w:r>
        <w:rPr>
          <w:rFonts w:hint="eastAsia" w:ascii="黑体" w:hAnsi="黑体" w:eastAsia="黑体" w:cstheme="minorBidi"/>
          <w:b/>
          <w:bCs/>
          <w:sz w:val="32"/>
          <w:szCs w:val="32"/>
        </w:rPr>
        <w:t>第一章</w:t>
      </w:r>
      <w:r>
        <w:rPr>
          <w:rFonts w:ascii="黑体" w:hAnsi="黑体" w:eastAsia="黑体" w:cstheme="minorBidi"/>
          <w:b/>
          <w:bCs/>
          <w:sz w:val="32"/>
          <w:szCs w:val="32"/>
        </w:rPr>
        <w:t xml:space="preserve">  </w:t>
      </w:r>
      <w:r>
        <w:rPr>
          <w:rFonts w:hint="eastAsia" w:ascii="黑体" w:hAnsi="黑体" w:eastAsia="黑体" w:cstheme="minorBidi"/>
          <w:b/>
          <w:bCs/>
          <w:sz w:val="32"/>
          <w:szCs w:val="32"/>
        </w:rPr>
        <w:t>培养目标</w:t>
      </w:r>
    </w:p>
    <w:p w14:paraId="0188ECD8">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第一条</w:t>
      </w:r>
      <w:r>
        <w:rPr>
          <w:rFonts w:ascii="仿宋" w:hAnsi="仿宋" w:eastAsia="仿宋" w:cstheme="minorBidi"/>
          <w:sz w:val="28"/>
          <w:szCs w:val="28"/>
        </w:rPr>
        <w:t xml:space="preserve">  </w:t>
      </w:r>
      <w:r>
        <w:rPr>
          <w:rFonts w:hint="eastAsia" w:ascii="仿宋" w:hAnsi="仿宋" w:eastAsia="仿宋" w:cstheme="minorBidi"/>
          <w:sz w:val="28"/>
          <w:szCs w:val="28"/>
        </w:rPr>
        <w:t>以培养社会主义建设者和接班人为根本任务，培养拥护中国共产党领导和我国社会主义制度、立志为中国特色社会主义奋斗终身的有用人才。</w:t>
      </w:r>
    </w:p>
    <w:p w14:paraId="0FD33F05">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第二条</w:t>
      </w:r>
      <w:r>
        <w:rPr>
          <w:rFonts w:ascii="仿宋" w:hAnsi="仿宋" w:eastAsia="仿宋" w:cstheme="minorBidi"/>
          <w:sz w:val="28"/>
          <w:szCs w:val="28"/>
        </w:rPr>
        <w:t xml:space="preserve">  </w:t>
      </w:r>
      <w:r>
        <w:rPr>
          <w:rFonts w:hint="eastAsia" w:ascii="仿宋" w:hAnsi="仿宋" w:eastAsia="仿宋" w:cstheme="minorBidi"/>
          <w:sz w:val="28"/>
          <w:szCs w:val="28"/>
        </w:rPr>
        <w:t>热爱祖国，具有服务国家、服务人民的社会责任感，积极投身社会主义现代化建设。践行社会主义核心价值观，传承中华优秀传统文化，饱含浓厚的家国情怀。</w:t>
      </w:r>
    </w:p>
    <w:p w14:paraId="456CA1CC">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第三条</w:t>
      </w:r>
      <w:r>
        <w:rPr>
          <w:rFonts w:ascii="仿宋" w:hAnsi="仿宋" w:eastAsia="仿宋" w:cstheme="minorBidi"/>
          <w:sz w:val="28"/>
          <w:szCs w:val="28"/>
        </w:rPr>
        <w:t xml:space="preserve">  </w:t>
      </w:r>
      <w:r>
        <w:rPr>
          <w:rFonts w:hint="eastAsia" w:ascii="仿宋" w:hAnsi="仿宋" w:eastAsia="仿宋" w:cstheme="minorBidi"/>
          <w:sz w:val="28"/>
          <w:szCs w:val="28"/>
        </w:rPr>
        <w:t>遵纪守法，恪守学术道德和学术规范，具有良好的科学素质、严谨的治学态度、执着的创新精神和宽广的国际视野。</w:t>
      </w:r>
    </w:p>
    <w:p w14:paraId="5645CBE2">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第四条</w:t>
      </w:r>
      <w:r>
        <w:rPr>
          <w:rFonts w:ascii="仿宋" w:hAnsi="仿宋" w:eastAsia="仿宋" w:cstheme="minorBidi"/>
          <w:sz w:val="28"/>
          <w:szCs w:val="28"/>
        </w:rPr>
        <w:t xml:space="preserve">  </w:t>
      </w:r>
      <w:r>
        <w:rPr>
          <w:rFonts w:hint="eastAsia" w:ascii="仿宋" w:hAnsi="仿宋" w:eastAsia="仿宋" w:cstheme="minorBidi"/>
          <w:sz w:val="28"/>
          <w:szCs w:val="28"/>
        </w:rPr>
        <w:t>培养学生探索未知、追求真理、勇攀科学高峰的责任感和使命感。善于接受新知识、探索新思路、研究新课题，并具有较强的从事相关学科科研或其它实际工作的能力。</w:t>
      </w:r>
    </w:p>
    <w:p w14:paraId="37928713">
      <w:pPr>
        <w:spacing w:line="560" w:lineRule="exact"/>
        <w:jc w:val="center"/>
        <w:rPr>
          <w:rFonts w:ascii="黑体" w:hAnsi="黑体" w:eastAsia="黑体" w:cstheme="minorBidi"/>
          <w:b/>
          <w:bCs/>
          <w:sz w:val="32"/>
          <w:szCs w:val="32"/>
        </w:rPr>
      </w:pPr>
      <w:r>
        <w:rPr>
          <w:rFonts w:hint="eastAsia" w:ascii="黑体" w:hAnsi="黑体" w:eastAsia="黑体" w:cstheme="minorBidi"/>
          <w:b/>
          <w:bCs/>
          <w:sz w:val="32"/>
          <w:szCs w:val="32"/>
        </w:rPr>
        <w:t>第二章</w:t>
      </w:r>
      <w:r>
        <w:rPr>
          <w:rFonts w:ascii="黑体" w:hAnsi="黑体" w:eastAsia="黑体" w:cstheme="minorBidi"/>
          <w:b/>
          <w:bCs/>
          <w:sz w:val="32"/>
          <w:szCs w:val="32"/>
        </w:rPr>
        <w:t xml:space="preserve">  </w:t>
      </w:r>
      <w:r>
        <w:rPr>
          <w:rFonts w:hint="eastAsia" w:ascii="黑体" w:hAnsi="黑体" w:eastAsia="黑体" w:cstheme="minorBidi"/>
          <w:b/>
          <w:bCs/>
          <w:sz w:val="32"/>
          <w:szCs w:val="32"/>
        </w:rPr>
        <w:t>培养方式</w:t>
      </w:r>
    </w:p>
    <w:p w14:paraId="554D709F">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 xml:space="preserve">第五条 </w:t>
      </w:r>
      <w:r>
        <w:rPr>
          <w:rFonts w:ascii="仿宋" w:hAnsi="仿宋" w:eastAsia="仿宋" w:cstheme="minorBidi"/>
          <w:sz w:val="28"/>
          <w:szCs w:val="28"/>
        </w:rPr>
        <w:t xml:space="preserve"> </w:t>
      </w:r>
      <w:r>
        <w:rPr>
          <w:rFonts w:hint="eastAsia" w:ascii="仿宋" w:hAnsi="仿宋" w:eastAsia="仿宋" w:cstheme="minorBidi"/>
          <w:sz w:val="28"/>
          <w:szCs w:val="28"/>
        </w:rPr>
        <w:t>硕士研究生按照学习形式分为全日制和非全日制两类，执行同一套培养方案，坚持同一标准，保证同等质量；按照学位类别分为学术学位和专业学位两类，分别执行不同的培养方案。</w:t>
      </w:r>
    </w:p>
    <w:p w14:paraId="7E6CFDB4">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 xml:space="preserve">第六条 </w:t>
      </w:r>
      <w:r>
        <w:rPr>
          <w:rFonts w:ascii="仿宋" w:hAnsi="仿宋" w:eastAsia="仿宋" w:cstheme="minorBidi"/>
          <w:sz w:val="28"/>
          <w:szCs w:val="28"/>
        </w:rPr>
        <w:t xml:space="preserve"> </w:t>
      </w:r>
      <w:r>
        <w:rPr>
          <w:rFonts w:hint="eastAsia" w:ascii="仿宋" w:hAnsi="仿宋" w:eastAsia="仿宋" w:cstheme="minorBidi"/>
          <w:sz w:val="28"/>
          <w:szCs w:val="28"/>
        </w:rPr>
        <w:t>博士研究生均为全日制。通过公开招考、申请考核制录取的博士研究生（下称“博士</w:t>
      </w:r>
      <w:r>
        <w:rPr>
          <w:rFonts w:ascii="仿宋" w:hAnsi="仿宋" w:eastAsia="仿宋" w:cstheme="minorBidi"/>
          <w:sz w:val="28"/>
          <w:szCs w:val="28"/>
        </w:rPr>
        <w:t>Ⅰ</w:t>
      </w:r>
      <w:r>
        <w:rPr>
          <w:rFonts w:hint="eastAsia" w:ascii="仿宋" w:hAnsi="仿宋" w:eastAsia="仿宋" w:cstheme="minorBidi"/>
          <w:sz w:val="28"/>
          <w:szCs w:val="28"/>
        </w:rPr>
        <w:t>类”）和已修完硕士研究生课程的硕博连读研究生（下称“博士</w:t>
      </w:r>
      <w:r>
        <w:rPr>
          <w:rFonts w:ascii="仿宋" w:hAnsi="仿宋" w:eastAsia="仿宋" w:cstheme="minorBidi"/>
          <w:sz w:val="28"/>
          <w:szCs w:val="28"/>
        </w:rPr>
        <w:t>Ⅱ</w:t>
      </w:r>
      <w:r>
        <w:rPr>
          <w:rFonts w:hint="eastAsia" w:ascii="仿宋" w:hAnsi="仿宋" w:eastAsia="仿宋" w:cstheme="minorBidi"/>
          <w:sz w:val="28"/>
          <w:szCs w:val="28"/>
        </w:rPr>
        <w:t>类”）执行博士研究生培养方案；直博生、硕士研究生入学初即确定硕博连读的研究生（下称“博士</w:t>
      </w:r>
      <w:r>
        <w:rPr>
          <w:rFonts w:ascii="仿宋" w:hAnsi="仿宋" w:eastAsia="仿宋" w:cstheme="minorBidi"/>
          <w:sz w:val="28"/>
          <w:szCs w:val="28"/>
        </w:rPr>
        <w:t>Ⅲ</w:t>
      </w:r>
      <w:r>
        <w:rPr>
          <w:rFonts w:hint="eastAsia" w:ascii="仿宋" w:hAnsi="仿宋" w:eastAsia="仿宋" w:cstheme="minorBidi"/>
          <w:sz w:val="28"/>
          <w:szCs w:val="28"/>
        </w:rPr>
        <w:t>类”）执行硕博连读培养方案。</w:t>
      </w:r>
    </w:p>
    <w:p w14:paraId="44D21AA6">
      <w:pPr>
        <w:spacing w:line="560" w:lineRule="exact"/>
        <w:jc w:val="center"/>
        <w:rPr>
          <w:rFonts w:ascii="黑体" w:hAnsi="黑体" w:eastAsia="黑体" w:cstheme="minorBidi"/>
          <w:b/>
          <w:bCs/>
          <w:sz w:val="32"/>
          <w:szCs w:val="32"/>
        </w:rPr>
      </w:pPr>
      <w:r>
        <w:rPr>
          <w:rFonts w:hint="eastAsia" w:ascii="黑体" w:hAnsi="黑体" w:eastAsia="黑体" w:cstheme="minorBidi"/>
          <w:b/>
          <w:bCs/>
          <w:sz w:val="32"/>
          <w:szCs w:val="32"/>
        </w:rPr>
        <w:t>第三章</w:t>
      </w:r>
      <w:r>
        <w:rPr>
          <w:rFonts w:ascii="黑体" w:hAnsi="黑体" w:eastAsia="黑体" w:cstheme="minorBidi"/>
          <w:b/>
          <w:bCs/>
          <w:sz w:val="32"/>
          <w:szCs w:val="32"/>
        </w:rPr>
        <w:t xml:space="preserve">  </w:t>
      </w:r>
      <w:r>
        <w:rPr>
          <w:rFonts w:hint="eastAsia" w:ascii="黑体" w:hAnsi="黑体" w:eastAsia="黑体" w:cstheme="minorBidi"/>
          <w:b/>
          <w:bCs/>
          <w:sz w:val="32"/>
          <w:szCs w:val="32"/>
        </w:rPr>
        <w:t>培养计划</w:t>
      </w:r>
    </w:p>
    <w:p w14:paraId="03C4E382">
      <w:pPr>
        <w:tabs>
          <w:tab w:val="left" w:pos="1560"/>
        </w:tabs>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 xml:space="preserve">第七条 </w:t>
      </w:r>
      <w:r>
        <w:rPr>
          <w:rFonts w:ascii="仿宋" w:hAnsi="仿宋" w:eastAsia="仿宋" w:cstheme="minorBidi"/>
          <w:sz w:val="28"/>
          <w:szCs w:val="28"/>
        </w:rPr>
        <w:t xml:space="preserve"> </w:t>
      </w:r>
      <w:r>
        <w:rPr>
          <w:rFonts w:hint="eastAsia" w:ascii="仿宋" w:hAnsi="仿宋" w:eastAsia="仿宋" w:cstheme="minorBidi"/>
          <w:sz w:val="28"/>
          <w:szCs w:val="28"/>
        </w:rPr>
        <w:t>研究生与研究生导师的双选工作一般应于秋季学期新生入学后的第一周内完成。研究生导师作为研究生培养的第一责任人，应对所指导研究生的课程学习、科学研究、专业实习实践和学位论文写作等任务做出规划，及时督促指导研究生完成各项任务。</w:t>
      </w:r>
    </w:p>
    <w:p w14:paraId="775D5517">
      <w:pPr>
        <w:spacing w:line="560" w:lineRule="exact"/>
        <w:ind w:firstLine="560" w:firstLineChars="200"/>
        <w:rPr>
          <w:rFonts w:ascii="仿宋" w:hAnsi="仿宋" w:eastAsia="仿宋" w:cstheme="minorBidi"/>
          <w:color w:val="FF0000"/>
          <w:sz w:val="28"/>
          <w:szCs w:val="28"/>
        </w:rPr>
      </w:pPr>
      <w:r>
        <w:rPr>
          <w:rFonts w:hint="eastAsia" w:ascii="仿宋" w:hAnsi="仿宋" w:eastAsia="仿宋" w:cstheme="minorBidi"/>
          <w:sz w:val="28"/>
          <w:szCs w:val="28"/>
        </w:rPr>
        <w:t xml:space="preserve">第八条 </w:t>
      </w:r>
      <w:r>
        <w:rPr>
          <w:rFonts w:ascii="仿宋" w:hAnsi="仿宋" w:eastAsia="仿宋" w:cstheme="minorBidi"/>
          <w:sz w:val="28"/>
          <w:szCs w:val="28"/>
        </w:rPr>
        <w:t xml:space="preserve"> </w:t>
      </w:r>
      <w:r>
        <w:rPr>
          <w:rFonts w:hint="eastAsia" w:ascii="仿宋" w:hAnsi="仿宋" w:eastAsia="仿宋" w:cstheme="minorBidi"/>
          <w:sz w:val="28"/>
          <w:szCs w:val="28"/>
        </w:rPr>
        <w:t>课程学习计划是研究生培养计划的重要组成部分，是组织教学的重要依据。研究生导师（组）应指导研究生按所在学科的培养要求完成个人课程计划的制订和网上选课</w:t>
      </w:r>
      <w:r>
        <w:rPr>
          <w:rFonts w:ascii="仿宋" w:hAnsi="仿宋" w:eastAsia="仿宋" w:cstheme="minorBidi"/>
          <w:sz w:val="28"/>
          <w:szCs w:val="28"/>
        </w:rPr>
        <w:t>。</w:t>
      </w:r>
    </w:p>
    <w:p w14:paraId="3AF64F92">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 xml:space="preserve">第九条 </w:t>
      </w:r>
      <w:r>
        <w:rPr>
          <w:rFonts w:ascii="仿宋" w:hAnsi="仿宋" w:eastAsia="仿宋" w:cstheme="minorBidi"/>
          <w:sz w:val="28"/>
          <w:szCs w:val="28"/>
        </w:rPr>
        <w:t xml:space="preserve"> </w:t>
      </w:r>
      <w:r>
        <w:rPr>
          <w:rFonts w:hint="eastAsia" w:ascii="仿宋" w:hAnsi="仿宋" w:eastAsia="仿宋" w:cstheme="minorBidi"/>
          <w:sz w:val="28"/>
          <w:szCs w:val="28"/>
        </w:rPr>
        <w:t>已列入课程学习计划的课程一般不得更改。如确有特殊情况，需填写培养计划变更申请表，报研究生处备案后方可执行。</w:t>
      </w:r>
    </w:p>
    <w:p w14:paraId="099075B7">
      <w:pPr>
        <w:spacing w:line="560" w:lineRule="exact"/>
        <w:jc w:val="center"/>
        <w:rPr>
          <w:rFonts w:ascii="黑体" w:hAnsi="黑体" w:eastAsia="黑体" w:cstheme="minorBidi"/>
          <w:b/>
          <w:bCs/>
          <w:sz w:val="32"/>
          <w:szCs w:val="32"/>
        </w:rPr>
      </w:pPr>
      <w:r>
        <w:rPr>
          <w:rFonts w:hint="eastAsia" w:ascii="黑体" w:hAnsi="黑体" w:eastAsia="黑体" w:cstheme="minorBidi"/>
          <w:b/>
          <w:bCs/>
          <w:sz w:val="32"/>
          <w:szCs w:val="32"/>
        </w:rPr>
        <w:t>第四章</w:t>
      </w:r>
      <w:r>
        <w:rPr>
          <w:rFonts w:ascii="黑体" w:hAnsi="黑体" w:eastAsia="黑体" w:cstheme="minorBidi"/>
          <w:b/>
          <w:bCs/>
          <w:sz w:val="32"/>
          <w:szCs w:val="32"/>
        </w:rPr>
        <w:t xml:space="preserve">  </w:t>
      </w:r>
      <w:r>
        <w:rPr>
          <w:rFonts w:hint="eastAsia" w:ascii="黑体" w:hAnsi="黑体" w:eastAsia="黑体" w:cstheme="minorBidi"/>
          <w:b/>
          <w:bCs/>
          <w:sz w:val="32"/>
          <w:szCs w:val="32"/>
        </w:rPr>
        <w:t>课程学习</w:t>
      </w:r>
    </w:p>
    <w:p w14:paraId="071081A7">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 xml:space="preserve">第十条 </w:t>
      </w:r>
      <w:r>
        <w:rPr>
          <w:rFonts w:ascii="仿宋" w:hAnsi="仿宋" w:eastAsia="仿宋" w:cstheme="minorBidi"/>
          <w:sz w:val="28"/>
          <w:szCs w:val="28"/>
        </w:rPr>
        <w:t xml:space="preserve"> </w:t>
      </w:r>
      <w:r>
        <w:rPr>
          <w:rFonts w:hint="eastAsia" w:ascii="仿宋" w:hAnsi="仿宋" w:eastAsia="仿宋" w:cstheme="minorBidi"/>
          <w:sz w:val="28"/>
          <w:szCs w:val="28"/>
        </w:rPr>
        <w:t>研究生课程分为学位课、非学位课。学位课包括公共学位课和学科学位课，非学位课包括公共选修课、专业选修课和实验实践课。研究生应按照培养方案规定的学分要求和个人课程学习计划修读各类课程。</w:t>
      </w:r>
    </w:p>
    <w:p w14:paraId="27B5B223">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 xml:space="preserve">第十一条 </w:t>
      </w:r>
      <w:r>
        <w:rPr>
          <w:rFonts w:ascii="仿宋" w:hAnsi="仿宋" w:eastAsia="仿宋" w:cstheme="minorBidi"/>
          <w:sz w:val="28"/>
          <w:szCs w:val="28"/>
        </w:rPr>
        <w:t xml:space="preserve"> </w:t>
      </w:r>
      <w:r>
        <w:rPr>
          <w:rFonts w:hint="eastAsia" w:ascii="仿宋" w:hAnsi="仿宋" w:eastAsia="仿宋" w:cstheme="minorBidi"/>
          <w:sz w:val="28"/>
          <w:szCs w:val="28"/>
        </w:rPr>
        <w:t>对于符合条件的非英语专业研究生可以在开学报到后3个工作日内提出英语课程免修申请，交验有关材料，可不参加英语课程学习和考核，成绩登记为8</w:t>
      </w:r>
      <w:r>
        <w:rPr>
          <w:rFonts w:ascii="仿宋" w:hAnsi="仿宋" w:eastAsia="仿宋" w:cstheme="minorBidi"/>
          <w:sz w:val="28"/>
          <w:szCs w:val="28"/>
        </w:rPr>
        <w:t>5</w:t>
      </w:r>
      <w:r>
        <w:rPr>
          <w:rFonts w:hint="eastAsia" w:ascii="仿宋" w:hAnsi="仿宋" w:eastAsia="仿宋" w:cstheme="minorBidi"/>
          <w:sz w:val="28"/>
          <w:szCs w:val="28"/>
        </w:rPr>
        <w:t>分，获得相应学分。其它语种不予免修。</w:t>
      </w:r>
    </w:p>
    <w:p w14:paraId="606111E4">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英语课程免修的条件为推荐免试生或者</w:t>
      </w:r>
      <w:r>
        <w:rPr>
          <w:rFonts w:ascii="仿宋" w:hAnsi="仿宋" w:eastAsia="仿宋" w:cstheme="minorBidi"/>
          <w:sz w:val="28"/>
          <w:szCs w:val="28"/>
        </w:rPr>
        <w:t>研究生</w:t>
      </w:r>
      <w:r>
        <w:rPr>
          <w:rFonts w:hint="eastAsia" w:ascii="仿宋" w:hAnsi="仿宋" w:eastAsia="仿宋" w:cstheme="minorBidi"/>
          <w:sz w:val="28"/>
          <w:szCs w:val="28"/>
        </w:rPr>
        <w:t>招生考试统考</w:t>
      </w:r>
      <w:r>
        <w:rPr>
          <w:rFonts w:ascii="仿宋" w:hAnsi="仿宋" w:eastAsia="仿宋" w:cstheme="minorBidi"/>
          <w:sz w:val="28"/>
          <w:szCs w:val="28"/>
        </w:rPr>
        <w:t>英语成绩≥6</w:t>
      </w:r>
      <w:r>
        <w:rPr>
          <w:rFonts w:hint="eastAsia" w:ascii="仿宋" w:hAnsi="仿宋" w:eastAsia="仿宋" w:cstheme="minorBidi"/>
          <w:sz w:val="28"/>
          <w:szCs w:val="28"/>
        </w:rPr>
        <w:t>5，同时必须满足以下条件之一（近五年）：</w:t>
      </w:r>
    </w:p>
    <w:p w14:paraId="57C3E470">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（一）通过</w:t>
      </w:r>
      <w:r>
        <w:rPr>
          <w:rFonts w:ascii="仿宋" w:hAnsi="仿宋" w:eastAsia="仿宋" w:cstheme="minorBidi"/>
          <w:sz w:val="28"/>
          <w:szCs w:val="28"/>
        </w:rPr>
        <w:t>大学英语六级</w:t>
      </w:r>
      <w:r>
        <w:rPr>
          <w:rFonts w:hint="eastAsia" w:ascii="仿宋" w:hAnsi="仿宋" w:eastAsia="仿宋" w:cstheme="minorBidi"/>
          <w:sz w:val="28"/>
          <w:szCs w:val="28"/>
        </w:rPr>
        <w:t>考试，</w:t>
      </w:r>
      <w:r>
        <w:rPr>
          <w:rFonts w:ascii="仿宋" w:hAnsi="仿宋" w:eastAsia="仿宋" w:cstheme="minorBidi"/>
          <w:sz w:val="28"/>
          <w:szCs w:val="28"/>
        </w:rPr>
        <w:t>成绩≥</w:t>
      </w:r>
      <w:r>
        <w:rPr>
          <w:rFonts w:hint="eastAsia" w:ascii="仿宋" w:hAnsi="仿宋" w:eastAsia="仿宋" w:cstheme="minorBidi"/>
          <w:sz w:val="28"/>
          <w:szCs w:val="28"/>
        </w:rPr>
        <w:t>425分；</w:t>
      </w:r>
    </w:p>
    <w:p w14:paraId="191E723F">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（二）通过英语专业四级考试；</w:t>
      </w:r>
    </w:p>
    <w:p w14:paraId="488B3C3A">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（三）通过</w:t>
      </w:r>
      <w:r>
        <w:rPr>
          <w:rFonts w:ascii="仿宋" w:hAnsi="仿宋" w:eastAsia="仿宋" w:cstheme="minorBidi"/>
          <w:sz w:val="28"/>
          <w:szCs w:val="28"/>
        </w:rPr>
        <w:t>雅思</w:t>
      </w:r>
      <w:r>
        <w:rPr>
          <w:rFonts w:hint="eastAsia" w:ascii="仿宋" w:hAnsi="仿宋" w:eastAsia="仿宋" w:cstheme="minorBidi"/>
          <w:sz w:val="28"/>
          <w:szCs w:val="28"/>
        </w:rPr>
        <w:t>考试，成绩</w:t>
      </w:r>
      <w:r>
        <w:rPr>
          <w:rFonts w:ascii="仿宋" w:hAnsi="仿宋" w:eastAsia="仿宋" w:cstheme="minorBidi"/>
          <w:sz w:val="28"/>
          <w:szCs w:val="28"/>
        </w:rPr>
        <w:t>≥6.</w:t>
      </w:r>
      <w:r>
        <w:rPr>
          <w:rFonts w:hint="eastAsia" w:ascii="仿宋" w:hAnsi="仿宋" w:eastAsia="仿宋" w:cstheme="minorBidi"/>
          <w:sz w:val="28"/>
          <w:szCs w:val="28"/>
        </w:rPr>
        <w:t>0</w:t>
      </w:r>
      <w:r>
        <w:rPr>
          <w:rFonts w:ascii="仿宋" w:hAnsi="仿宋" w:eastAsia="仿宋" w:cstheme="minorBidi"/>
          <w:sz w:val="28"/>
          <w:szCs w:val="28"/>
        </w:rPr>
        <w:t>分</w:t>
      </w:r>
      <w:r>
        <w:rPr>
          <w:rFonts w:hint="eastAsia" w:ascii="仿宋" w:hAnsi="仿宋" w:eastAsia="仿宋" w:cstheme="minorBidi"/>
          <w:sz w:val="28"/>
          <w:szCs w:val="28"/>
        </w:rPr>
        <w:t>；</w:t>
      </w:r>
    </w:p>
    <w:p w14:paraId="33930831">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（四）通过</w:t>
      </w:r>
      <w:r>
        <w:rPr>
          <w:rFonts w:ascii="仿宋" w:hAnsi="仿宋" w:eastAsia="仿宋" w:cstheme="minorBidi"/>
          <w:sz w:val="28"/>
          <w:szCs w:val="28"/>
        </w:rPr>
        <w:t>托福</w:t>
      </w:r>
      <w:r>
        <w:rPr>
          <w:rFonts w:hint="eastAsia" w:ascii="仿宋" w:hAnsi="仿宋" w:eastAsia="仿宋" w:cstheme="minorBidi"/>
          <w:sz w:val="28"/>
          <w:szCs w:val="28"/>
        </w:rPr>
        <w:t>考试，成绩</w:t>
      </w:r>
      <w:r>
        <w:rPr>
          <w:rFonts w:ascii="仿宋" w:hAnsi="仿宋" w:eastAsia="仿宋" w:cstheme="minorBidi"/>
          <w:sz w:val="28"/>
          <w:szCs w:val="28"/>
        </w:rPr>
        <w:t>≥</w:t>
      </w:r>
      <w:r>
        <w:rPr>
          <w:rFonts w:hint="eastAsia" w:ascii="仿宋" w:hAnsi="仿宋" w:eastAsia="仿宋" w:cstheme="minorBidi"/>
          <w:sz w:val="28"/>
          <w:szCs w:val="28"/>
        </w:rPr>
        <w:t>70。</w:t>
      </w:r>
    </w:p>
    <w:p w14:paraId="4E1B215C">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 xml:space="preserve">第十二条 </w:t>
      </w:r>
      <w:r>
        <w:rPr>
          <w:rFonts w:ascii="仿宋" w:hAnsi="仿宋" w:eastAsia="仿宋" w:cstheme="minorBidi"/>
          <w:sz w:val="28"/>
          <w:szCs w:val="28"/>
        </w:rPr>
        <w:t xml:space="preserve"> </w:t>
      </w:r>
      <w:r>
        <w:rPr>
          <w:rFonts w:hint="eastAsia" w:ascii="仿宋" w:hAnsi="仿宋" w:eastAsia="仿宋" w:cstheme="minorBidi"/>
          <w:sz w:val="28"/>
          <w:szCs w:val="28"/>
        </w:rPr>
        <w:t>第一外国语为日语、俄语等非英语的研究生必须选修第二外国语（英语），不计学分。对于已达到上述英语免修条件的，可申请免修，成绩记为8</w:t>
      </w:r>
      <w:r>
        <w:rPr>
          <w:rFonts w:ascii="仿宋" w:hAnsi="仿宋" w:eastAsia="仿宋" w:cstheme="minorBidi"/>
          <w:sz w:val="28"/>
          <w:szCs w:val="28"/>
        </w:rPr>
        <w:t>5</w:t>
      </w:r>
      <w:r>
        <w:rPr>
          <w:rFonts w:hint="eastAsia" w:ascii="仿宋" w:hAnsi="仿宋" w:eastAsia="仿宋" w:cstheme="minorBidi"/>
          <w:sz w:val="28"/>
          <w:szCs w:val="28"/>
        </w:rPr>
        <w:t>分。</w:t>
      </w:r>
    </w:p>
    <w:p w14:paraId="2CE8F8B2">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 xml:space="preserve">第十三条 </w:t>
      </w:r>
      <w:r>
        <w:rPr>
          <w:rFonts w:ascii="仿宋" w:hAnsi="仿宋" w:eastAsia="仿宋" w:cstheme="minorBidi"/>
          <w:sz w:val="28"/>
          <w:szCs w:val="28"/>
        </w:rPr>
        <w:t xml:space="preserve"> </w:t>
      </w:r>
      <w:r>
        <w:rPr>
          <w:rFonts w:hint="eastAsia" w:ascii="仿宋" w:hAnsi="仿宋" w:eastAsia="仿宋" w:cstheme="minorBidi"/>
          <w:sz w:val="28"/>
          <w:szCs w:val="28"/>
        </w:rPr>
        <w:t>学术学位硕士研究生可以跨一级学科选修</w:t>
      </w:r>
      <w:r>
        <w:rPr>
          <w:rFonts w:ascii="仿宋" w:hAnsi="仿宋" w:eastAsia="仿宋" w:cstheme="minorBidi"/>
          <w:sz w:val="28"/>
          <w:szCs w:val="28"/>
        </w:rPr>
        <w:t>2学分课程</w:t>
      </w:r>
      <w:r>
        <w:rPr>
          <w:rFonts w:hint="eastAsia" w:ascii="仿宋" w:hAnsi="仿宋" w:eastAsia="仿宋" w:cstheme="minorBidi"/>
          <w:sz w:val="28"/>
          <w:szCs w:val="28"/>
        </w:rPr>
        <w:t>。</w:t>
      </w:r>
    </w:p>
    <w:p w14:paraId="650B25C1">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第十四条</w:t>
      </w:r>
      <w:r>
        <w:rPr>
          <w:rFonts w:ascii="仿宋" w:hAnsi="仿宋" w:eastAsia="仿宋" w:cstheme="minorBidi"/>
          <w:sz w:val="28"/>
          <w:szCs w:val="28"/>
        </w:rPr>
        <w:t xml:space="preserve">  </w:t>
      </w:r>
      <w:r>
        <w:rPr>
          <w:rFonts w:hint="eastAsia" w:ascii="仿宋" w:hAnsi="仿宋" w:eastAsia="仿宋" w:cstheme="minorBidi"/>
          <w:sz w:val="28"/>
          <w:szCs w:val="28"/>
        </w:rPr>
        <w:t>跨学科录取的研究生，须按培养方案要求补修课程。具体补修课程、方式由培养单位、研究生导师（组）指定。补修课程不计学分。</w:t>
      </w:r>
    </w:p>
    <w:p w14:paraId="14B21B18">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第十五条  研究生参加联合培养项目学分认定：</w:t>
      </w:r>
    </w:p>
    <w:p w14:paraId="397048B9">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（一）联合培养项目包括国家留学基金管理委员会组织实施的公派留学项目、学校与国（境）内研究生培养单位或国（境）外高校签订合作协议的校级交流项目；</w:t>
      </w:r>
    </w:p>
    <w:p w14:paraId="013DC6A3">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（二）研究生参加联合培养项目须经导师、培养单位和相关职能部门批准，履行培养计划对接手续，按照合作协议规定的期限完成联合培养项目；</w:t>
      </w:r>
    </w:p>
    <w:p w14:paraId="1DA452AC">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（三）完成联合培养项目者，凭联合培养单位（高校）出具的成绩证明办理成绩认定手续，获得相应的学分；</w:t>
      </w:r>
    </w:p>
    <w:p w14:paraId="4D324E13">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（四）未经学校许可，在其他单位（高校）修读的课程不予认定。</w:t>
      </w:r>
    </w:p>
    <w:p w14:paraId="3ADCDDD6">
      <w:pPr>
        <w:spacing w:line="560" w:lineRule="exact"/>
        <w:jc w:val="center"/>
        <w:rPr>
          <w:rFonts w:ascii="黑体" w:hAnsi="黑体" w:eastAsia="黑体" w:cstheme="minorBidi"/>
          <w:b/>
          <w:bCs/>
          <w:sz w:val="32"/>
          <w:szCs w:val="32"/>
        </w:rPr>
      </w:pPr>
      <w:r>
        <w:rPr>
          <w:rFonts w:hint="eastAsia" w:ascii="黑体" w:hAnsi="黑体" w:eastAsia="黑体" w:cstheme="minorBidi"/>
          <w:b/>
          <w:bCs/>
          <w:sz w:val="32"/>
          <w:szCs w:val="32"/>
        </w:rPr>
        <w:t>第五章</w:t>
      </w:r>
      <w:r>
        <w:rPr>
          <w:rFonts w:ascii="黑体" w:hAnsi="黑体" w:eastAsia="黑体" w:cstheme="minorBidi"/>
          <w:b/>
          <w:bCs/>
          <w:sz w:val="32"/>
          <w:szCs w:val="32"/>
        </w:rPr>
        <w:t xml:space="preserve">  </w:t>
      </w:r>
      <w:r>
        <w:rPr>
          <w:rFonts w:hint="eastAsia" w:ascii="黑体" w:hAnsi="黑体" w:eastAsia="黑体" w:cstheme="minorBidi"/>
          <w:b/>
          <w:bCs/>
          <w:sz w:val="32"/>
          <w:szCs w:val="32"/>
        </w:rPr>
        <w:t>课程考试与成绩转换</w:t>
      </w:r>
    </w:p>
    <w:p w14:paraId="40228CFB">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 xml:space="preserve">第十六条 </w:t>
      </w:r>
      <w:r>
        <w:rPr>
          <w:rFonts w:ascii="仿宋" w:hAnsi="仿宋" w:eastAsia="仿宋" w:cstheme="minorBidi"/>
          <w:sz w:val="28"/>
          <w:szCs w:val="28"/>
        </w:rPr>
        <w:t xml:space="preserve"> </w:t>
      </w:r>
      <w:r>
        <w:rPr>
          <w:rFonts w:hint="eastAsia" w:ascii="仿宋" w:hAnsi="仿宋" w:eastAsia="仿宋" w:cstheme="minorBidi"/>
          <w:sz w:val="28"/>
          <w:szCs w:val="28"/>
        </w:rPr>
        <w:t>研究生必须按要求参加列入课程学习计划的课程考试或考查。</w:t>
      </w:r>
    </w:p>
    <w:p w14:paraId="6E8713A3">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第十七条</w:t>
      </w:r>
      <w:r>
        <w:rPr>
          <w:rFonts w:ascii="仿宋" w:hAnsi="仿宋" w:eastAsia="仿宋" w:cstheme="minorBidi"/>
          <w:sz w:val="28"/>
          <w:szCs w:val="28"/>
        </w:rPr>
        <w:t xml:space="preserve">  </w:t>
      </w:r>
      <w:r>
        <w:rPr>
          <w:rFonts w:hint="eastAsia" w:ascii="仿宋" w:hAnsi="仿宋" w:eastAsia="仿宋" w:cstheme="minorBidi"/>
          <w:sz w:val="28"/>
          <w:szCs w:val="28"/>
        </w:rPr>
        <w:t>研究生有下列情形之一，取消其课程考核资格，当科课程成绩记为</w:t>
      </w:r>
      <w:r>
        <w:rPr>
          <w:rFonts w:ascii="仿宋" w:hAnsi="仿宋" w:eastAsia="仿宋" w:cstheme="minorBidi"/>
          <w:sz w:val="28"/>
          <w:szCs w:val="28"/>
        </w:rPr>
        <w:t>0</w:t>
      </w:r>
      <w:r>
        <w:rPr>
          <w:rFonts w:hint="eastAsia" w:ascii="仿宋" w:hAnsi="仿宋" w:eastAsia="仿宋" w:cstheme="minorBidi"/>
          <w:sz w:val="28"/>
          <w:szCs w:val="28"/>
        </w:rPr>
        <w:t>分：</w:t>
      </w:r>
    </w:p>
    <w:p w14:paraId="29073678">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（一）</w:t>
      </w:r>
      <w:r>
        <w:rPr>
          <w:rFonts w:ascii="仿宋" w:hAnsi="仿宋" w:eastAsia="仿宋" w:cstheme="minorBidi"/>
          <w:sz w:val="28"/>
          <w:szCs w:val="28"/>
        </w:rPr>
        <w:t>课堂缺勤率1/3</w:t>
      </w:r>
      <w:r>
        <w:rPr>
          <w:rFonts w:hint="eastAsia" w:ascii="仿宋" w:hAnsi="仿宋" w:eastAsia="仿宋" w:cstheme="minorBidi"/>
          <w:sz w:val="28"/>
          <w:szCs w:val="28"/>
        </w:rPr>
        <w:t>及以上</w:t>
      </w:r>
      <w:r>
        <w:rPr>
          <w:rFonts w:ascii="仿宋" w:hAnsi="仿宋" w:eastAsia="仿宋" w:cstheme="minorBidi"/>
          <w:sz w:val="28"/>
          <w:szCs w:val="28"/>
        </w:rPr>
        <w:t>的；</w:t>
      </w:r>
    </w:p>
    <w:p w14:paraId="4FAC5289">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（二）</w:t>
      </w:r>
      <w:r>
        <w:rPr>
          <w:rFonts w:ascii="仿宋" w:hAnsi="仿宋" w:eastAsia="仿宋" w:cstheme="minorBidi"/>
          <w:sz w:val="28"/>
          <w:szCs w:val="28"/>
        </w:rPr>
        <w:t>缺交平时作业1/3</w:t>
      </w:r>
      <w:r>
        <w:rPr>
          <w:rFonts w:hint="eastAsia" w:ascii="仿宋" w:hAnsi="仿宋" w:eastAsia="仿宋" w:cstheme="minorBidi"/>
          <w:sz w:val="28"/>
          <w:szCs w:val="28"/>
        </w:rPr>
        <w:t>及</w:t>
      </w:r>
      <w:r>
        <w:rPr>
          <w:rFonts w:ascii="仿宋" w:hAnsi="仿宋" w:eastAsia="仿宋" w:cstheme="minorBidi"/>
          <w:sz w:val="28"/>
          <w:szCs w:val="28"/>
        </w:rPr>
        <w:t>以上的。</w:t>
      </w:r>
    </w:p>
    <w:p w14:paraId="75A57375">
      <w:pPr>
        <w:spacing w:line="560" w:lineRule="exact"/>
        <w:ind w:firstLine="560" w:firstLineChars="200"/>
        <w:rPr>
          <w:rFonts w:ascii="仿宋" w:hAnsi="仿宋" w:eastAsia="仿宋" w:cstheme="minorBidi"/>
          <w:color w:val="FF0000"/>
          <w:sz w:val="28"/>
          <w:szCs w:val="28"/>
        </w:rPr>
      </w:pPr>
      <w:r>
        <w:rPr>
          <w:rFonts w:hint="eastAsia" w:ascii="仿宋" w:hAnsi="仿宋" w:eastAsia="仿宋" w:cstheme="minorBidi"/>
          <w:sz w:val="28"/>
          <w:szCs w:val="28"/>
        </w:rPr>
        <w:t xml:space="preserve">第十八条 </w:t>
      </w:r>
      <w:r>
        <w:rPr>
          <w:rFonts w:ascii="仿宋" w:hAnsi="仿宋" w:eastAsia="仿宋" w:cstheme="minorBidi"/>
          <w:sz w:val="28"/>
          <w:szCs w:val="28"/>
        </w:rPr>
        <w:t xml:space="preserve"> </w:t>
      </w:r>
      <w:r>
        <w:rPr>
          <w:rFonts w:hint="eastAsia" w:ascii="仿宋" w:hAnsi="仿宋" w:eastAsia="仿宋" w:cstheme="minorBidi"/>
          <w:sz w:val="28"/>
          <w:szCs w:val="28"/>
        </w:rPr>
        <w:t>研究生按照课程安排已完成课程学习环节，因特殊原因不能按规定时间参加课程考核的，可申请缓考</w:t>
      </w:r>
      <w:r>
        <w:rPr>
          <w:rFonts w:ascii="仿宋" w:hAnsi="仿宋" w:eastAsia="仿宋" w:cstheme="minorBidi"/>
          <w:sz w:val="28"/>
          <w:szCs w:val="28"/>
        </w:rPr>
        <w:t>。</w:t>
      </w:r>
    </w:p>
    <w:p w14:paraId="566CB6F4">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（一）申请缓考的研究生，必须事先填写“研究生课程缓考申请表”，经导师同意，任课教师准许，开课单位批准（公共课经研究生处批准）方可缓考；</w:t>
      </w:r>
    </w:p>
    <w:p w14:paraId="1512D808">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（二）缓考的研究生不需要参加下一届研究生课程的全程学习，只需要参加课程的考核。经批准缓考的研究生与下一届研究生课程考核同时进行。缓考课程的成绩记录方式与正常考试相同。</w:t>
      </w:r>
    </w:p>
    <w:p w14:paraId="12CF9E2C">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 xml:space="preserve">第十九条 </w:t>
      </w:r>
      <w:r>
        <w:rPr>
          <w:rFonts w:ascii="仿宋" w:hAnsi="仿宋" w:eastAsia="仿宋" w:cstheme="minorBidi"/>
          <w:sz w:val="28"/>
          <w:szCs w:val="28"/>
        </w:rPr>
        <w:t xml:space="preserve"> </w:t>
      </w:r>
      <w:r>
        <w:rPr>
          <w:rFonts w:hint="eastAsia" w:ascii="仿宋" w:hAnsi="仿宋" w:eastAsia="仿宋" w:cstheme="minorBidi"/>
          <w:sz w:val="28"/>
          <w:szCs w:val="28"/>
        </w:rPr>
        <w:t>研究生课程考核不及格的需要重修。办理重修的研究生应填写“研究生课程重修申请表”，在下一届研究生课程开课学期初将申请表报送研究生处，并参加下一届研究生课程的学习，按要求完成课程的教学环节后参加考核。</w:t>
      </w:r>
    </w:p>
    <w:p w14:paraId="5B5080FE">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第二十条</w:t>
      </w:r>
      <w:r>
        <w:rPr>
          <w:rFonts w:ascii="仿宋" w:hAnsi="仿宋" w:eastAsia="仿宋" w:cstheme="minorBidi"/>
          <w:sz w:val="28"/>
          <w:szCs w:val="28"/>
        </w:rPr>
        <w:t xml:space="preserve">  </w:t>
      </w:r>
      <w:r>
        <w:rPr>
          <w:rFonts w:hint="eastAsia" w:ascii="仿宋" w:hAnsi="仿宋" w:eastAsia="仿宋" w:cstheme="minorBidi"/>
          <w:sz w:val="28"/>
          <w:szCs w:val="28"/>
        </w:rPr>
        <w:t>因培养方案调整导致缓考、重修课程不再开课的，需经导师同意，在新的培养方案中选择一门相近的课程作为替代课程。</w:t>
      </w:r>
    </w:p>
    <w:p w14:paraId="48E188C9">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 xml:space="preserve">第二十一条 </w:t>
      </w:r>
      <w:r>
        <w:rPr>
          <w:rFonts w:ascii="仿宋" w:hAnsi="仿宋" w:eastAsia="仿宋" w:cstheme="minorBidi"/>
          <w:sz w:val="28"/>
          <w:szCs w:val="28"/>
        </w:rPr>
        <w:t xml:space="preserve"> </w:t>
      </w:r>
      <w:r>
        <w:rPr>
          <w:rFonts w:hint="eastAsia" w:ascii="仿宋" w:hAnsi="仿宋" w:eastAsia="仿宋" w:cstheme="minorBidi"/>
          <w:sz w:val="28"/>
          <w:szCs w:val="28"/>
        </w:rPr>
        <w:t>研究生考试违纪作弊的，当科课程考试成绩无效，成绩记为0分，按《</w:t>
      </w:r>
      <w:r>
        <w:rPr>
          <w:rFonts w:ascii="仿宋" w:hAnsi="仿宋" w:eastAsia="仿宋" w:cstheme="minorBidi"/>
          <w:sz w:val="28"/>
          <w:szCs w:val="28"/>
        </w:rPr>
        <w:t>哈尔滨理工大学学生考试违规行为认定及处理办法》给予处理。</w:t>
      </w:r>
      <w:r>
        <w:rPr>
          <w:rFonts w:hint="eastAsia" w:ascii="仿宋" w:hAnsi="仿宋" w:eastAsia="仿宋" w:cstheme="minorBidi"/>
          <w:sz w:val="28"/>
          <w:szCs w:val="28"/>
        </w:rPr>
        <w:t>违纪作弊课程</w:t>
      </w:r>
      <w:r>
        <w:rPr>
          <w:rFonts w:ascii="仿宋" w:hAnsi="仿宋" w:eastAsia="仿宋" w:cstheme="minorBidi"/>
          <w:sz w:val="28"/>
          <w:szCs w:val="28"/>
        </w:rPr>
        <w:t>需</w:t>
      </w:r>
      <w:r>
        <w:rPr>
          <w:rFonts w:hint="eastAsia" w:ascii="仿宋" w:hAnsi="仿宋" w:eastAsia="仿宋" w:cstheme="minorBidi"/>
          <w:sz w:val="28"/>
          <w:szCs w:val="28"/>
        </w:rPr>
        <w:t>要</w:t>
      </w:r>
      <w:r>
        <w:rPr>
          <w:rFonts w:ascii="仿宋" w:hAnsi="仿宋" w:eastAsia="仿宋" w:cstheme="minorBidi"/>
          <w:sz w:val="28"/>
          <w:szCs w:val="28"/>
        </w:rPr>
        <w:t>重修</w:t>
      </w:r>
      <w:r>
        <w:rPr>
          <w:rFonts w:hint="eastAsia" w:ascii="仿宋" w:hAnsi="仿宋" w:eastAsia="仿宋" w:cstheme="minorBidi"/>
          <w:sz w:val="28"/>
          <w:szCs w:val="28"/>
        </w:rPr>
        <w:t>。</w:t>
      </w:r>
    </w:p>
    <w:p w14:paraId="402067F9">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 xml:space="preserve">第二十二条 </w:t>
      </w:r>
      <w:r>
        <w:rPr>
          <w:rFonts w:ascii="仿宋" w:hAnsi="仿宋" w:eastAsia="仿宋" w:cstheme="minorBidi"/>
          <w:sz w:val="28"/>
          <w:szCs w:val="28"/>
        </w:rPr>
        <w:t xml:space="preserve"> </w:t>
      </w:r>
      <w:r>
        <w:rPr>
          <w:rFonts w:hint="eastAsia" w:ascii="仿宋" w:hAnsi="仿宋" w:eastAsia="仿宋" w:cstheme="minorBidi"/>
          <w:sz w:val="28"/>
          <w:szCs w:val="28"/>
        </w:rPr>
        <w:t>学分绩点折算办法。学分绩点是根据课程内容及难易程度、研究生修读课程所需时间等因素客观反映学习效果的一种表述方式，其计算公式为：学分绩点=成绩绩点×学分，平均学分绩点=</w:t>
      </w:r>
      <w:r>
        <w:rPr>
          <w:rFonts w:ascii="仿宋" w:hAnsi="仿宋" w:eastAsia="仿宋" w:cstheme="minorBidi"/>
          <w:sz w:val="28"/>
          <w:szCs w:val="28"/>
        </w:rPr>
        <w:t>∑</w:t>
      </w:r>
      <w:r>
        <w:rPr>
          <w:rFonts w:hint="eastAsia" w:ascii="仿宋" w:hAnsi="仿宋" w:eastAsia="仿宋" w:cstheme="minorBidi"/>
          <w:sz w:val="28"/>
          <w:szCs w:val="28"/>
        </w:rPr>
        <w:t>（课程学分×成绩绩点）/</w:t>
      </w:r>
      <w:r>
        <w:rPr>
          <w:rFonts w:ascii="仿宋" w:hAnsi="仿宋" w:eastAsia="仿宋" w:cstheme="minorBidi"/>
          <w:sz w:val="28"/>
          <w:szCs w:val="28"/>
        </w:rPr>
        <w:t>∑</w:t>
      </w:r>
      <w:r>
        <w:rPr>
          <w:rFonts w:hint="eastAsia" w:ascii="仿宋" w:hAnsi="仿宋" w:eastAsia="仿宋" w:cstheme="minorBidi"/>
          <w:sz w:val="28"/>
          <w:szCs w:val="28"/>
        </w:rPr>
        <w:t>（所有课程学分）。</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4"/>
        <w:gridCol w:w="2074"/>
        <w:gridCol w:w="2074"/>
        <w:gridCol w:w="2074"/>
      </w:tblGrid>
      <w:tr w14:paraId="5C47B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8" w:type="dxa"/>
            <w:gridSpan w:val="2"/>
          </w:tcPr>
          <w:p w14:paraId="2817778B">
            <w:pPr>
              <w:spacing w:line="560" w:lineRule="exact"/>
              <w:jc w:val="center"/>
              <w:rPr>
                <w:rFonts w:ascii="仿宋" w:hAnsi="仿宋" w:eastAsia="仿宋" w:cstheme="minorBidi"/>
                <w:sz w:val="28"/>
                <w:szCs w:val="28"/>
              </w:rPr>
            </w:pPr>
            <w:r>
              <w:rPr>
                <w:rFonts w:hint="eastAsia" w:ascii="仿宋" w:hAnsi="仿宋" w:eastAsia="仿宋" w:cstheme="minorBidi"/>
                <w:sz w:val="28"/>
                <w:szCs w:val="28"/>
              </w:rPr>
              <w:t>百分制成绩对应成绩绩点折算</w:t>
            </w:r>
          </w:p>
        </w:tc>
        <w:tc>
          <w:tcPr>
            <w:tcW w:w="4148" w:type="dxa"/>
            <w:gridSpan w:val="2"/>
          </w:tcPr>
          <w:p w14:paraId="5FB5F852">
            <w:pPr>
              <w:spacing w:line="560" w:lineRule="exact"/>
              <w:jc w:val="center"/>
              <w:rPr>
                <w:rFonts w:ascii="仿宋" w:hAnsi="仿宋" w:eastAsia="仿宋" w:cstheme="minorBidi"/>
                <w:sz w:val="28"/>
                <w:szCs w:val="28"/>
              </w:rPr>
            </w:pPr>
            <w:r>
              <w:rPr>
                <w:rFonts w:hint="eastAsia" w:ascii="仿宋" w:hAnsi="仿宋" w:eastAsia="仿宋" w:cstheme="minorBidi"/>
                <w:sz w:val="28"/>
                <w:szCs w:val="28"/>
              </w:rPr>
              <w:t>5级分制成绩对应成绩绩点折算</w:t>
            </w:r>
          </w:p>
        </w:tc>
      </w:tr>
      <w:tr w14:paraId="31896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tcPr>
          <w:p w14:paraId="3ABD77F1">
            <w:pPr>
              <w:spacing w:line="560" w:lineRule="exact"/>
              <w:jc w:val="center"/>
              <w:rPr>
                <w:rFonts w:ascii="仿宋" w:hAnsi="仿宋" w:eastAsia="仿宋" w:cstheme="minorBidi"/>
                <w:sz w:val="28"/>
                <w:szCs w:val="28"/>
              </w:rPr>
            </w:pPr>
            <w:r>
              <w:rPr>
                <w:rFonts w:hint="eastAsia" w:ascii="仿宋" w:hAnsi="仿宋" w:eastAsia="仿宋" w:cstheme="minorBidi"/>
                <w:sz w:val="28"/>
                <w:szCs w:val="28"/>
              </w:rPr>
              <w:t>90-100</w:t>
            </w:r>
          </w:p>
        </w:tc>
        <w:tc>
          <w:tcPr>
            <w:tcW w:w="2074" w:type="dxa"/>
          </w:tcPr>
          <w:p w14:paraId="30A1FC09">
            <w:pPr>
              <w:spacing w:line="560" w:lineRule="exact"/>
              <w:jc w:val="center"/>
              <w:rPr>
                <w:rFonts w:ascii="仿宋" w:hAnsi="仿宋" w:eastAsia="仿宋" w:cstheme="minorBidi"/>
                <w:sz w:val="28"/>
                <w:szCs w:val="28"/>
              </w:rPr>
            </w:pPr>
            <w:r>
              <w:rPr>
                <w:rFonts w:hint="eastAsia" w:ascii="仿宋" w:hAnsi="仿宋" w:eastAsia="仿宋" w:cstheme="minorBidi"/>
                <w:sz w:val="28"/>
                <w:szCs w:val="28"/>
              </w:rPr>
              <w:t>4.0-5.0</w:t>
            </w:r>
          </w:p>
        </w:tc>
        <w:tc>
          <w:tcPr>
            <w:tcW w:w="2074" w:type="dxa"/>
          </w:tcPr>
          <w:p w14:paraId="4CE0E0B9">
            <w:pPr>
              <w:spacing w:line="560" w:lineRule="exact"/>
              <w:jc w:val="center"/>
              <w:rPr>
                <w:rFonts w:ascii="仿宋" w:hAnsi="仿宋" w:eastAsia="仿宋" w:cstheme="minorBidi"/>
                <w:sz w:val="28"/>
                <w:szCs w:val="28"/>
              </w:rPr>
            </w:pPr>
            <w:r>
              <w:rPr>
                <w:rFonts w:hint="eastAsia" w:ascii="仿宋" w:hAnsi="仿宋" w:eastAsia="仿宋" w:cstheme="minorBidi"/>
                <w:sz w:val="28"/>
                <w:szCs w:val="28"/>
              </w:rPr>
              <w:t>优秀</w:t>
            </w:r>
          </w:p>
        </w:tc>
        <w:tc>
          <w:tcPr>
            <w:tcW w:w="2074" w:type="dxa"/>
          </w:tcPr>
          <w:p w14:paraId="5116F053">
            <w:pPr>
              <w:spacing w:line="560" w:lineRule="exact"/>
              <w:jc w:val="center"/>
              <w:rPr>
                <w:rFonts w:ascii="仿宋" w:hAnsi="仿宋" w:eastAsia="仿宋" w:cstheme="minorBidi"/>
                <w:sz w:val="28"/>
                <w:szCs w:val="28"/>
              </w:rPr>
            </w:pPr>
            <w:r>
              <w:rPr>
                <w:rFonts w:hint="eastAsia" w:ascii="仿宋" w:hAnsi="仿宋" w:eastAsia="仿宋" w:cstheme="minorBidi"/>
                <w:sz w:val="28"/>
                <w:szCs w:val="28"/>
              </w:rPr>
              <w:t>4.5</w:t>
            </w:r>
          </w:p>
        </w:tc>
      </w:tr>
      <w:tr w14:paraId="30CA1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tcPr>
          <w:p w14:paraId="438209ED">
            <w:pPr>
              <w:spacing w:line="560" w:lineRule="exact"/>
              <w:jc w:val="center"/>
              <w:rPr>
                <w:rFonts w:ascii="仿宋" w:hAnsi="仿宋" w:eastAsia="仿宋" w:cstheme="minorBidi"/>
                <w:sz w:val="28"/>
                <w:szCs w:val="28"/>
              </w:rPr>
            </w:pPr>
            <w:r>
              <w:rPr>
                <w:rFonts w:hint="eastAsia" w:ascii="仿宋" w:hAnsi="仿宋" w:eastAsia="仿宋" w:cstheme="minorBidi"/>
                <w:sz w:val="28"/>
                <w:szCs w:val="28"/>
              </w:rPr>
              <w:t>80-89</w:t>
            </w:r>
          </w:p>
        </w:tc>
        <w:tc>
          <w:tcPr>
            <w:tcW w:w="2074" w:type="dxa"/>
          </w:tcPr>
          <w:p w14:paraId="02A6711D">
            <w:pPr>
              <w:spacing w:line="560" w:lineRule="exact"/>
              <w:jc w:val="center"/>
              <w:rPr>
                <w:rFonts w:ascii="仿宋" w:hAnsi="仿宋" w:eastAsia="仿宋" w:cstheme="minorBidi"/>
                <w:sz w:val="28"/>
                <w:szCs w:val="28"/>
              </w:rPr>
            </w:pPr>
            <w:r>
              <w:rPr>
                <w:rFonts w:hint="eastAsia" w:ascii="仿宋" w:hAnsi="仿宋" w:eastAsia="仿宋" w:cstheme="minorBidi"/>
                <w:sz w:val="28"/>
                <w:szCs w:val="28"/>
              </w:rPr>
              <w:t>3.0-3.9</w:t>
            </w:r>
          </w:p>
        </w:tc>
        <w:tc>
          <w:tcPr>
            <w:tcW w:w="2074" w:type="dxa"/>
          </w:tcPr>
          <w:p w14:paraId="211422F5">
            <w:pPr>
              <w:spacing w:line="560" w:lineRule="exact"/>
              <w:jc w:val="center"/>
              <w:rPr>
                <w:rFonts w:ascii="仿宋" w:hAnsi="仿宋" w:eastAsia="仿宋" w:cstheme="minorBidi"/>
                <w:sz w:val="28"/>
                <w:szCs w:val="28"/>
              </w:rPr>
            </w:pPr>
            <w:r>
              <w:rPr>
                <w:rFonts w:hint="eastAsia" w:ascii="仿宋" w:hAnsi="仿宋" w:eastAsia="仿宋" w:cstheme="minorBidi"/>
                <w:sz w:val="28"/>
                <w:szCs w:val="28"/>
              </w:rPr>
              <w:t>良好</w:t>
            </w:r>
          </w:p>
        </w:tc>
        <w:tc>
          <w:tcPr>
            <w:tcW w:w="2074" w:type="dxa"/>
          </w:tcPr>
          <w:p w14:paraId="6235F3C6">
            <w:pPr>
              <w:spacing w:line="560" w:lineRule="exact"/>
              <w:jc w:val="center"/>
              <w:rPr>
                <w:rFonts w:ascii="仿宋" w:hAnsi="仿宋" w:eastAsia="仿宋" w:cstheme="minorBidi"/>
                <w:sz w:val="28"/>
                <w:szCs w:val="28"/>
              </w:rPr>
            </w:pPr>
            <w:r>
              <w:rPr>
                <w:rFonts w:hint="eastAsia" w:ascii="仿宋" w:hAnsi="仿宋" w:eastAsia="仿宋" w:cstheme="minorBidi"/>
                <w:sz w:val="28"/>
                <w:szCs w:val="28"/>
              </w:rPr>
              <w:t>3.5</w:t>
            </w:r>
          </w:p>
        </w:tc>
      </w:tr>
      <w:tr w14:paraId="34B58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tcPr>
          <w:p w14:paraId="7D7BF90F">
            <w:pPr>
              <w:spacing w:line="560" w:lineRule="exact"/>
              <w:jc w:val="center"/>
              <w:rPr>
                <w:rFonts w:ascii="仿宋" w:hAnsi="仿宋" w:eastAsia="仿宋" w:cstheme="minorBidi"/>
                <w:sz w:val="28"/>
                <w:szCs w:val="28"/>
              </w:rPr>
            </w:pPr>
            <w:r>
              <w:rPr>
                <w:rFonts w:hint="eastAsia" w:ascii="仿宋" w:hAnsi="仿宋" w:eastAsia="仿宋" w:cstheme="minorBidi"/>
                <w:sz w:val="28"/>
                <w:szCs w:val="28"/>
              </w:rPr>
              <w:t>70-79</w:t>
            </w:r>
          </w:p>
        </w:tc>
        <w:tc>
          <w:tcPr>
            <w:tcW w:w="2074" w:type="dxa"/>
          </w:tcPr>
          <w:p w14:paraId="172F4A60">
            <w:pPr>
              <w:spacing w:line="560" w:lineRule="exact"/>
              <w:jc w:val="center"/>
              <w:rPr>
                <w:rFonts w:ascii="仿宋" w:hAnsi="仿宋" w:eastAsia="仿宋" w:cstheme="minorBidi"/>
                <w:sz w:val="28"/>
                <w:szCs w:val="28"/>
              </w:rPr>
            </w:pPr>
            <w:r>
              <w:rPr>
                <w:rFonts w:hint="eastAsia" w:ascii="仿宋" w:hAnsi="仿宋" w:eastAsia="仿宋" w:cstheme="minorBidi"/>
                <w:sz w:val="28"/>
                <w:szCs w:val="28"/>
              </w:rPr>
              <w:t>2.0-2.9</w:t>
            </w:r>
          </w:p>
        </w:tc>
        <w:tc>
          <w:tcPr>
            <w:tcW w:w="2074" w:type="dxa"/>
          </w:tcPr>
          <w:p w14:paraId="12FFE145">
            <w:pPr>
              <w:spacing w:line="560" w:lineRule="exact"/>
              <w:jc w:val="center"/>
              <w:rPr>
                <w:rFonts w:ascii="仿宋" w:hAnsi="仿宋" w:eastAsia="仿宋" w:cstheme="minorBidi"/>
                <w:sz w:val="28"/>
                <w:szCs w:val="28"/>
              </w:rPr>
            </w:pPr>
            <w:r>
              <w:rPr>
                <w:rFonts w:hint="eastAsia" w:ascii="仿宋" w:hAnsi="仿宋" w:eastAsia="仿宋" w:cstheme="minorBidi"/>
                <w:sz w:val="28"/>
                <w:szCs w:val="28"/>
              </w:rPr>
              <w:t>中</w:t>
            </w:r>
          </w:p>
        </w:tc>
        <w:tc>
          <w:tcPr>
            <w:tcW w:w="2074" w:type="dxa"/>
          </w:tcPr>
          <w:p w14:paraId="0554F638">
            <w:pPr>
              <w:spacing w:line="560" w:lineRule="exact"/>
              <w:jc w:val="center"/>
              <w:rPr>
                <w:rFonts w:ascii="仿宋" w:hAnsi="仿宋" w:eastAsia="仿宋" w:cstheme="minorBidi"/>
                <w:sz w:val="28"/>
                <w:szCs w:val="28"/>
              </w:rPr>
            </w:pPr>
            <w:r>
              <w:rPr>
                <w:rFonts w:hint="eastAsia" w:ascii="仿宋" w:hAnsi="仿宋" w:eastAsia="仿宋" w:cstheme="minorBidi"/>
                <w:sz w:val="28"/>
                <w:szCs w:val="28"/>
              </w:rPr>
              <w:t>2.5</w:t>
            </w:r>
          </w:p>
        </w:tc>
      </w:tr>
      <w:tr w14:paraId="6F5E9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tcPr>
          <w:p w14:paraId="64B5FA7C">
            <w:pPr>
              <w:spacing w:line="560" w:lineRule="exact"/>
              <w:jc w:val="center"/>
              <w:rPr>
                <w:rFonts w:ascii="仿宋" w:hAnsi="仿宋" w:eastAsia="仿宋" w:cstheme="minorBidi"/>
                <w:sz w:val="28"/>
                <w:szCs w:val="28"/>
              </w:rPr>
            </w:pPr>
            <w:r>
              <w:rPr>
                <w:rFonts w:hint="eastAsia" w:ascii="仿宋" w:hAnsi="仿宋" w:eastAsia="仿宋" w:cstheme="minorBidi"/>
                <w:sz w:val="28"/>
                <w:szCs w:val="28"/>
              </w:rPr>
              <w:t>60-69</w:t>
            </w:r>
          </w:p>
        </w:tc>
        <w:tc>
          <w:tcPr>
            <w:tcW w:w="2074" w:type="dxa"/>
          </w:tcPr>
          <w:p w14:paraId="2957E281">
            <w:pPr>
              <w:spacing w:line="560" w:lineRule="exact"/>
              <w:jc w:val="center"/>
              <w:rPr>
                <w:rFonts w:ascii="仿宋" w:hAnsi="仿宋" w:eastAsia="仿宋" w:cstheme="minorBidi"/>
                <w:sz w:val="28"/>
                <w:szCs w:val="28"/>
              </w:rPr>
            </w:pPr>
            <w:r>
              <w:rPr>
                <w:rFonts w:hint="eastAsia" w:ascii="仿宋" w:hAnsi="仿宋" w:eastAsia="仿宋" w:cstheme="minorBidi"/>
                <w:sz w:val="28"/>
                <w:szCs w:val="28"/>
              </w:rPr>
              <w:t>1.0-1.9</w:t>
            </w:r>
          </w:p>
        </w:tc>
        <w:tc>
          <w:tcPr>
            <w:tcW w:w="2074" w:type="dxa"/>
          </w:tcPr>
          <w:p w14:paraId="4D14190E">
            <w:pPr>
              <w:spacing w:line="560" w:lineRule="exact"/>
              <w:jc w:val="center"/>
              <w:rPr>
                <w:rFonts w:ascii="仿宋" w:hAnsi="仿宋" w:eastAsia="仿宋" w:cstheme="minorBidi"/>
                <w:sz w:val="28"/>
                <w:szCs w:val="28"/>
              </w:rPr>
            </w:pPr>
            <w:r>
              <w:rPr>
                <w:rFonts w:hint="eastAsia" w:ascii="仿宋" w:hAnsi="仿宋" w:eastAsia="仿宋" w:cstheme="minorBidi"/>
                <w:sz w:val="28"/>
                <w:szCs w:val="28"/>
              </w:rPr>
              <w:t>通过</w:t>
            </w:r>
          </w:p>
        </w:tc>
        <w:tc>
          <w:tcPr>
            <w:tcW w:w="2074" w:type="dxa"/>
          </w:tcPr>
          <w:p w14:paraId="5DB8535B">
            <w:pPr>
              <w:spacing w:line="560" w:lineRule="exact"/>
              <w:jc w:val="center"/>
              <w:rPr>
                <w:rFonts w:ascii="仿宋" w:hAnsi="仿宋" w:eastAsia="仿宋" w:cstheme="minorBidi"/>
                <w:sz w:val="28"/>
                <w:szCs w:val="28"/>
              </w:rPr>
            </w:pPr>
            <w:r>
              <w:rPr>
                <w:rFonts w:hint="eastAsia" w:ascii="仿宋" w:hAnsi="仿宋" w:eastAsia="仿宋" w:cstheme="minorBidi"/>
                <w:sz w:val="28"/>
                <w:szCs w:val="28"/>
              </w:rPr>
              <w:t>1.5</w:t>
            </w:r>
          </w:p>
        </w:tc>
      </w:tr>
      <w:tr w14:paraId="0F0AD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tcPr>
          <w:p w14:paraId="497BCF26">
            <w:pPr>
              <w:spacing w:line="560" w:lineRule="exact"/>
              <w:jc w:val="center"/>
              <w:rPr>
                <w:rFonts w:ascii="仿宋" w:hAnsi="仿宋" w:eastAsia="仿宋" w:cstheme="minorBidi"/>
                <w:sz w:val="28"/>
                <w:szCs w:val="28"/>
              </w:rPr>
            </w:pPr>
            <w:r>
              <w:rPr>
                <w:rFonts w:hint="eastAsia" w:ascii="仿宋" w:hAnsi="仿宋" w:eastAsia="仿宋" w:cstheme="minorBidi"/>
                <w:sz w:val="28"/>
                <w:szCs w:val="28"/>
              </w:rPr>
              <w:t>＜60</w:t>
            </w:r>
          </w:p>
        </w:tc>
        <w:tc>
          <w:tcPr>
            <w:tcW w:w="2074" w:type="dxa"/>
          </w:tcPr>
          <w:p w14:paraId="282B8329">
            <w:pPr>
              <w:spacing w:line="560" w:lineRule="exact"/>
              <w:jc w:val="center"/>
              <w:rPr>
                <w:rFonts w:ascii="仿宋" w:hAnsi="仿宋" w:eastAsia="仿宋" w:cstheme="minorBidi"/>
                <w:sz w:val="28"/>
                <w:szCs w:val="28"/>
              </w:rPr>
            </w:pPr>
            <w:r>
              <w:rPr>
                <w:rFonts w:hint="eastAsia" w:ascii="仿宋" w:hAnsi="仿宋" w:eastAsia="仿宋" w:cstheme="minorBidi"/>
                <w:sz w:val="28"/>
                <w:szCs w:val="28"/>
              </w:rPr>
              <w:t>0</w:t>
            </w:r>
          </w:p>
        </w:tc>
        <w:tc>
          <w:tcPr>
            <w:tcW w:w="2074" w:type="dxa"/>
          </w:tcPr>
          <w:p w14:paraId="25952D9B">
            <w:pPr>
              <w:spacing w:line="560" w:lineRule="exact"/>
              <w:jc w:val="center"/>
              <w:rPr>
                <w:rFonts w:ascii="仿宋" w:hAnsi="仿宋" w:eastAsia="仿宋" w:cstheme="minorBidi"/>
                <w:sz w:val="28"/>
                <w:szCs w:val="28"/>
              </w:rPr>
            </w:pPr>
            <w:r>
              <w:rPr>
                <w:rFonts w:hint="eastAsia" w:ascii="仿宋" w:hAnsi="仿宋" w:eastAsia="仿宋" w:cstheme="minorBidi"/>
                <w:sz w:val="28"/>
                <w:szCs w:val="28"/>
              </w:rPr>
              <w:t>不通过</w:t>
            </w:r>
          </w:p>
        </w:tc>
        <w:tc>
          <w:tcPr>
            <w:tcW w:w="2074" w:type="dxa"/>
          </w:tcPr>
          <w:p w14:paraId="33DE4520">
            <w:pPr>
              <w:spacing w:line="560" w:lineRule="exact"/>
              <w:jc w:val="center"/>
              <w:rPr>
                <w:rFonts w:ascii="仿宋" w:hAnsi="仿宋" w:eastAsia="仿宋" w:cstheme="minorBidi"/>
                <w:sz w:val="28"/>
                <w:szCs w:val="28"/>
              </w:rPr>
            </w:pPr>
            <w:r>
              <w:rPr>
                <w:rFonts w:hint="eastAsia" w:ascii="仿宋" w:hAnsi="仿宋" w:eastAsia="仿宋" w:cstheme="minorBidi"/>
                <w:sz w:val="28"/>
                <w:szCs w:val="28"/>
              </w:rPr>
              <w:t>0</w:t>
            </w:r>
          </w:p>
        </w:tc>
      </w:tr>
    </w:tbl>
    <w:p w14:paraId="422892C3">
      <w:pPr>
        <w:spacing w:line="560" w:lineRule="exact"/>
        <w:jc w:val="center"/>
        <w:rPr>
          <w:rFonts w:ascii="黑体" w:hAnsi="黑体" w:eastAsia="黑体" w:cstheme="minorBidi"/>
          <w:b/>
          <w:bCs/>
          <w:sz w:val="32"/>
          <w:szCs w:val="32"/>
        </w:rPr>
      </w:pPr>
      <w:r>
        <w:rPr>
          <w:rFonts w:hint="eastAsia" w:ascii="黑体" w:hAnsi="黑体" w:eastAsia="黑体" w:cstheme="minorBidi"/>
          <w:b/>
          <w:bCs/>
          <w:sz w:val="32"/>
          <w:szCs w:val="32"/>
        </w:rPr>
        <w:t>第六章</w:t>
      </w:r>
      <w:r>
        <w:rPr>
          <w:rFonts w:ascii="黑体" w:hAnsi="黑体" w:eastAsia="黑体" w:cstheme="minorBidi"/>
          <w:b/>
          <w:bCs/>
          <w:sz w:val="32"/>
          <w:szCs w:val="32"/>
        </w:rPr>
        <w:t xml:space="preserve">  </w:t>
      </w:r>
      <w:r>
        <w:rPr>
          <w:rFonts w:hint="eastAsia" w:ascii="黑体" w:hAnsi="黑体" w:eastAsia="黑体" w:cstheme="minorBidi"/>
          <w:b/>
          <w:bCs/>
          <w:sz w:val="32"/>
          <w:szCs w:val="32"/>
        </w:rPr>
        <w:t>请假制度</w:t>
      </w:r>
    </w:p>
    <w:p w14:paraId="0A20C391">
      <w:pPr>
        <w:spacing w:line="560" w:lineRule="exact"/>
        <w:ind w:firstLine="585"/>
        <w:jc w:val="left"/>
        <w:rPr>
          <w:rFonts w:ascii="仿宋" w:hAnsi="仿宋" w:eastAsia="仿宋" w:cstheme="minorBidi"/>
          <w:sz w:val="28"/>
          <w:szCs w:val="28"/>
        </w:rPr>
      </w:pPr>
      <w:r>
        <w:rPr>
          <w:rFonts w:hint="eastAsia" w:ascii="仿宋" w:hAnsi="仿宋" w:eastAsia="仿宋" w:cstheme="minorBidi"/>
          <w:sz w:val="28"/>
          <w:szCs w:val="28"/>
        </w:rPr>
        <w:t xml:space="preserve">第二十三条 </w:t>
      </w:r>
      <w:r>
        <w:rPr>
          <w:rFonts w:ascii="仿宋" w:hAnsi="仿宋" w:eastAsia="仿宋" w:cstheme="minorBidi"/>
          <w:sz w:val="28"/>
          <w:szCs w:val="28"/>
        </w:rPr>
        <w:t xml:space="preserve"> </w:t>
      </w:r>
      <w:r>
        <w:rPr>
          <w:rFonts w:hint="eastAsia" w:ascii="仿宋" w:hAnsi="仿宋" w:eastAsia="仿宋" w:cstheme="minorBidi"/>
          <w:sz w:val="28"/>
          <w:szCs w:val="28"/>
        </w:rPr>
        <w:t>研究生因故不能参加课程学习等相关培养环节和学校统一组织的活动均须</w:t>
      </w:r>
      <w:r>
        <w:rPr>
          <w:rFonts w:ascii="仿宋" w:hAnsi="仿宋" w:eastAsia="仿宋" w:cstheme="minorBidi"/>
          <w:sz w:val="28"/>
          <w:szCs w:val="28"/>
        </w:rPr>
        <w:t>办理请假手续。</w:t>
      </w:r>
      <w:r>
        <w:rPr>
          <w:rFonts w:hint="eastAsia" w:ascii="仿宋" w:hAnsi="仿宋" w:eastAsia="仿宋" w:cstheme="minorBidi"/>
          <w:sz w:val="28"/>
          <w:szCs w:val="28"/>
        </w:rPr>
        <w:t>不受理研究生在学期间请假旅游、探亲、个人出国进修等申请。请假</w:t>
      </w:r>
      <w:r>
        <w:rPr>
          <w:rFonts w:ascii="仿宋" w:hAnsi="仿宋" w:eastAsia="仿宋" w:cstheme="minorBidi"/>
          <w:sz w:val="28"/>
          <w:szCs w:val="28"/>
        </w:rPr>
        <w:t>手续</w:t>
      </w:r>
      <w:r>
        <w:rPr>
          <w:rFonts w:hint="eastAsia" w:ascii="仿宋" w:hAnsi="仿宋" w:eastAsia="仿宋" w:cstheme="minorBidi"/>
          <w:sz w:val="28"/>
          <w:szCs w:val="28"/>
        </w:rPr>
        <w:t>由培养单位负责审批</w:t>
      </w:r>
      <w:r>
        <w:rPr>
          <w:rFonts w:ascii="仿宋" w:hAnsi="仿宋" w:eastAsia="仿宋" w:cstheme="minorBidi"/>
          <w:sz w:val="28"/>
          <w:szCs w:val="28"/>
        </w:rPr>
        <w:t>。</w:t>
      </w:r>
    </w:p>
    <w:p w14:paraId="6E44DE83">
      <w:pPr>
        <w:spacing w:line="560" w:lineRule="exact"/>
        <w:ind w:firstLine="585"/>
        <w:jc w:val="left"/>
        <w:rPr>
          <w:rFonts w:ascii="仿宋" w:hAnsi="仿宋" w:eastAsia="仿宋" w:cstheme="minorBidi"/>
          <w:sz w:val="28"/>
          <w:szCs w:val="28"/>
        </w:rPr>
      </w:pPr>
      <w:r>
        <w:rPr>
          <w:rFonts w:hint="eastAsia" w:ascii="仿宋" w:hAnsi="仿宋" w:eastAsia="仿宋" w:cstheme="minorBidi"/>
          <w:sz w:val="28"/>
          <w:szCs w:val="28"/>
        </w:rPr>
        <w:t xml:space="preserve">第二十四条 </w:t>
      </w:r>
      <w:r>
        <w:rPr>
          <w:rFonts w:ascii="仿宋" w:hAnsi="仿宋" w:eastAsia="仿宋" w:cstheme="minorBidi"/>
          <w:sz w:val="28"/>
          <w:szCs w:val="28"/>
        </w:rPr>
        <w:t xml:space="preserve"> </w:t>
      </w:r>
      <w:r>
        <w:rPr>
          <w:rFonts w:hint="eastAsia" w:ascii="仿宋" w:hAnsi="仿宋" w:eastAsia="仿宋" w:cstheme="minorBidi"/>
          <w:sz w:val="28"/>
          <w:szCs w:val="28"/>
        </w:rPr>
        <w:t>每学期开学注册阶段，请假一般不得超过</w:t>
      </w:r>
      <w:r>
        <w:rPr>
          <w:rFonts w:ascii="仿宋" w:hAnsi="仿宋" w:eastAsia="仿宋" w:cstheme="minorBidi"/>
          <w:sz w:val="28"/>
          <w:szCs w:val="28"/>
        </w:rPr>
        <w:t>2周，请假申请由</w:t>
      </w:r>
      <w:r>
        <w:rPr>
          <w:rFonts w:hint="eastAsia" w:ascii="仿宋" w:hAnsi="仿宋" w:eastAsia="仿宋" w:cstheme="minorBidi"/>
          <w:sz w:val="28"/>
          <w:szCs w:val="28"/>
        </w:rPr>
        <w:t>研究生导师、</w:t>
      </w:r>
      <w:r>
        <w:rPr>
          <w:rFonts w:ascii="仿宋" w:hAnsi="仿宋" w:eastAsia="仿宋" w:cstheme="minorBidi"/>
          <w:sz w:val="28"/>
          <w:szCs w:val="28"/>
        </w:rPr>
        <w:t>研究生辅导员、分管</w:t>
      </w:r>
      <w:r>
        <w:rPr>
          <w:rFonts w:hint="eastAsia" w:ascii="仿宋" w:hAnsi="仿宋" w:eastAsia="仿宋" w:cstheme="minorBidi"/>
          <w:sz w:val="28"/>
          <w:szCs w:val="28"/>
        </w:rPr>
        <w:t>研究生工作</w:t>
      </w:r>
      <w:r>
        <w:rPr>
          <w:rFonts w:ascii="仿宋" w:hAnsi="仿宋" w:eastAsia="仿宋" w:cstheme="minorBidi"/>
          <w:sz w:val="28"/>
          <w:szCs w:val="28"/>
        </w:rPr>
        <w:t>副院长</w:t>
      </w:r>
      <w:r>
        <w:rPr>
          <w:rFonts w:hint="eastAsia" w:ascii="仿宋" w:hAnsi="仿宋" w:eastAsia="仿宋" w:cstheme="minorBidi"/>
          <w:sz w:val="28"/>
          <w:szCs w:val="28"/>
        </w:rPr>
        <w:t>和副书记</w:t>
      </w:r>
      <w:r>
        <w:rPr>
          <w:rFonts w:ascii="仿宋" w:hAnsi="仿宋" w:eastAsia="仿宋" w:cstheme="minorBidi"/>
          <w:sz w:val="28"/>
          <w:szCs w:val="28"/>
        </w:rPr>
        <w:t>审批。</w:t>
      </w:r>
    </w:p>
    <w:p w14:paraId="6A1CAD60">
      <w:pPr>
        <w:spacing w:line="560" w:lineRule="exact"/>
        <w:ind w:firstLine="585"/>
        <w:jc w:val="left"/>
        <w:rPr>
          <w:rFonts w:ascii="仿宋" w:hAnsi="仿宋" w:eastAsia="仿宋" w:cstheme="minorBidi"/>
          <w:sz w:val="28"/>
          <w:szCs w:val="28"/>
        </w:rPr>
      </w:pPr>
      <w:r>
        <w:rPr>
          <w:rFonts w:hint="eastAsia" w:ascii="仿宋" w:hAnsi="仿宋" w:eastAsia="仿宋" w:cstheme="minorBidi"/>
          <w:sz w:val="28"/>
          <w:szCs w:val="28"/>
        </w:rPr>
        <w:t xml:space="preserve">第二十五条 </w:t>
      </w:r>
      <w:r>
        <w:rPr>
          <w:rFonts w:ascii="仿宋" w:hAnsi="仿宋" w:eastAsia="仿宋" w:cstheme="minorBidi"/>
          <w:sz w:val="28"/>
          <w:szCs w:val="28"/>
        </w:rPr>
        <w:t xml:space="preserve"> </w:t>
      </w:r>
      <w:r>
        <w:rPr>
          <w:rFonts w:hint="eastAsia" w:ascii="仿宋" w:hAnsi="仿宋" w:eastAsia="仿宋" w:cstheme="minorBidi"/>
          <w:sz w:val="28"/>
          <w:szCs w:val="28"/>
        </w:rPr>
        <w:t>课程学习阶段，请假</w:t>
      </w:r>
      <w:r>
        <w:rPr>
          <w:rFonts w:ascii="仿宋" w:hAnsi="仿宋" w:eastAsia="仿宋" w:cstheme="minorBidi"/>
          <w:sz w:val="28"/>
          <w:szCs w:val="28"/>
        </w:rPr>
        <w:t>1周以内者</w:t>
      </w:r>
      <w:r>
        <w:rPr>
          <w:rFonts w:hint="eastAsia" w:ascii="仿宋" w:hAnsi="仿宋" w:eastAsia="仿宋" w:cstheme="minorBidi"/>
          <w:sz w:val="28"/>
          <w:szCs w:val="28"/>
        </w:rPr>
        <w:t>，由任课教师签署意见，</w:t>
      </w:r>
      <w:r>
        <w:rPr>
          <w:rFonts w:ascii="仿宋" w:hAnsi="仿宋" w:eastAsia="仿宋" w:cstheme="minorBidi"/>
          <w:sz w:val="28"/>
          <w:szCs w:val="28"/>
        </w:rPr>
        <w:t>辅导员</w:t>
      </w:r>
      <w:r>
        <w:rPr>
          <w:rFonts w:hint="eastAsia" w:ascii="仿宋" w:hAnsi="仿宋" w:eastAsia="仿宋" w:cstheme="minorBidi"/>
          <w:sz w:val="28"/>
          <w:szCs w:val="28"/>
        </w:rPr>
        <w:t>审核</w:t>
      </w:r>
      <w:r>
        <w:rPr>
          <w:rFonts w:ascii="仿宋" w:hAnsi="仿宋" w:eastAsia="仿宋" w:cstheme="minorBidi"/>
          <w:sz w:val="28"/>
          <w:szCs w:val="28"/>
        </w:rPr>
        <w:t>；1周以上者由</w:t>
      </w:r>
      <w:r>
        <w:rPr>
          <w:rFonts w:hint="eastAsia" w:ascii="仿宋" w:hAnsi="仿宋" w:eastAsia="仿宋" w:cstheme="minorBidi"/>
          <w:sz w:val="28"/>
          <w:szCs w:val="28"/>
        </w:rPr>
        <w:t>任课教师、</w:t>
      </w:r>
      <w:r>
        <w:rPr>
          <w:rFonts w:ascii="仿宋" w:hAnsi="仿宋" w:eastAsia="仿宋" w:cstheme="minorBidi"/>
          <w:sz w:val="28"/>
          <w:szCs w:val="28"/>
        </w:rPr>
        <w:t>辅导员签署意见，</w:t>
      </w:r>
      <w:r>
        <w:rPr>
          <w:rFonts w:hint="eastAsia" w:ascii="仿宋" w:hAnsi="仿宋" w:eastAsia="仿宋" w:cstheme="minorBidi"/>
          <w:sz w:val="28"/>
          <w:szCs w:val="28"/>
        </w:rPr>
        <w:t>分管研究生工作的</w:t>
      </w:r>
      <w:r>
        <w:rPr>
          <w:rFonts w:ascii="仿宋" w:hAnsi="仿宋" w:eastAsia="仿宋" w:cstheme="minorBidi"/>
          <w:sz w:val="28"/>
          <w:szCs w:val="28"/>
        </w:rPr>
        <w:t>副院长</w:t>
      </w:r>
      <w:r>
        <w:rPr>
          <w:rFonts w:hint="eastAsia" w:ascii="仿宋" w:hAnsi="仿宋" w:eastAsia="仿宋" w:cstheme="minorBidi"/>
          <w:sz w:val="28"/>
          <w:szCs w:val="28"/>
        </w:rPr>
        <w:t>和副书记</w:t>
      </w:r>
      <w:r>
        <w:rPr>
          <w:rFonts w:ascii="仿宋" w:hAnsi="仿宋" w:eastAsia="仿宋" w:cstheme="minorBidi"/>
          <w:sz w:val="28"/>
          <w:szCs w:val="28"/>
        </w:rPr>
        <w:t>审核</w:t>
      </w:r>
      <w:r>
        <w:rPr>
          <w:rFonts w:hint="eastAsia" w:ascii="仿宋" w:hAnsi="仿宋" w:eastAsia="仿宋" w:cstheme="minorBidi"/>
          <w:sz w:val="28"/>
          <w:szCs w:val="28"/>
        </w:rPr>
        <w:t>。每学期病假、事假累计不得超过</w:t>
      </w:r>
      <w:r>
        <w:rPr>
          <w:rFonts w:ascii="仿宋" w:hAnsi="仿宋" w:eastAsia="仿宋" w:cstheme="minorBidi"/>
          <w:sz w:val="28"/>
          <w:szCs w:val="28"/>
        </w:rPr>
        <w:t>4周，累计超过4周以上者，需办理休学手续。</w:t>
      </w:r>
    </w:p>
    <w:p w14:paraId="74683445">
      <w:pPr>
        <w:spacing w:line="560" w:lineRule="exact"/>
        <w:ind w:firstLine="585"/>
        <w:jc w:val="left"/>
        <w:rPr>
          <w:rFonts w:ascii="仿宋" w:hAnsi="仿宋" w:eastAsia="仿宋" w:cstheme="minorBidi"/>
          <w:sz w:val="28"/>
          <w:szCs w:val="28"/>
        </w:rPr>
      </w:pPr>
      <w:r>
        <w:rPr>
          <w:rFonts w:hint="eastAsia" w:ascii="仿宋" w:hAnsi="仿宋" w:eastAsia="仿宋" w:cstheme="minorBidi"/>
          <w:sz w:val="28"/>
          <w:szCs w:val="28"/>
        </w:rPr>
        <w:t xml:space="preserve">第二十六条 </w:t>
      </w:r>
      <w:r>
        <w:rPr>
          <w:rFonts w:ascii="仿宋" w:hAnsi="仿宋" w:eastAsia="仿宋" w:cstheme="minorBidi"/>
          <w:sz w:val="28"/>
          <w:szCs w:val="28"/>
        </w:rPr>
        <w:t xml:space="preserve"> 论文撰写阶段，</w:t>
      </w:r>
      <w:r>
        <w:rPr>
          <w:rFonts w:hint="eastAsia" w:ascii="仿宋" w:hAnsi="仿宋" w:eastAsia="仿宋" w:cstheme="minorBidi"/>
          <w:sz w:val="28"/>
          <w:szCs w:val="28"/>
        </w:rPr>
        <w:t>请假一般不得超过4周。</w:t>
      </w:r>
      <w:r>
        <w:rPr>
          <w:rFonts w:ascii="仿宋" w:hAnsi="仿宋" w:eastAsia="仿宋" w:cstheme="minorBidi"/>
          <w:sz w:val="28"/>
          <w:szCs w:val="28"/>
        </w:rPr>
        <w:t>请假2周以内者由导师、辅导员批准；请假2周以上</w:t>
      </w:r>
      <w:r>
        <w:rPr>
          <w:rFonts w:hint="eastAsia" w:ascii="仿宋" w:hAnsi="仿宋" w:eastAsia="仿宋" w:cstheme="minorBidi"/>
          <w:sz w:val="28"/>
          <w:szCs w:val="28"/>
        </w:rPr>
        <w:t>4周</w:t>
      </w:r>
      <w:r>
        <w:rPr>
          <w:rFonts w:ascii="仿宋" w:hAnsi="仿宋" w:eastAsia="仿宋" w:cstheme="minorBidi"/>
          <w:sz w:val="28"/>
          <w:szCs w:val="28"/>
        </w:rPr>
        <w:t>以内者由导师、辅导员签署意见，</w:t>
      </w:r>
      <w:r>
        <w:rPr>
          <w:rFonts w:hint="eastAsia" w:ascii="仿宋" w:hAnsi="仿宋" w:eastAsia="仿宋" w:cstheme="minorBidi"/>
          <w:sz w:val="28"/>
          <w:szCs w:val="28"/>
        </w:rPr>
        <w:t>分管研究生工作的</w:t>
      </w:r>
      <w:r>
        <w:rPr>
          <w:rFonts w:ascii="仿宋" w:hAnsi="仿宋" w:eastAsia="仿宋" w:cstheme="minorBidi"/>
          <w:sz w:val="28"/>
          <w:szCs w:val="28"/>
        </w:rPr>
        <w:t>副院长</w:t>
      </w:r>
      <w:r>
        <w:rPr>
          <w:rFonts w:hint="eastAsia" w:ascii="仿宋" w:hAnsi="仿宋" w:eastAsia="仿宋" w:cstheme="minorBidi"/>
          <w:sz w:val="28"/>
          <w:szCs w:val="28"/>
        </w:rPr>
        <w:t>和副书记审批，院长审核。</w:t>
      </w:r>
    </w:p>
    <w:p w14:paraId="109CA3B6">
      <w:pPr>
        <w:spacing w:line="560" w:lineRule="exact"/>
        <w:ind w:firstLine="585"/>
        <w:jc w:val="left"/>
        <w:rPr>
          <w:rFonts w:ascii="仿宋" w:hAnsi="仿宋" w:eastAsia="仿宋" w:cstheme="minorBidi"/>
          <w:sz w:val="28"/>
          <w:szCs w:val="28"/>
        </w:rPr>
      </w:pPr>
      <w:r>
        <w:rPr>
          <w:rFonts w:hint="eastAsia" w:ascii="仿宋" w:hAnsi="仿宋" w:eastAsia="仿宋" w:cstheme="minorBidi"/>
          <w:sz w:val="28"/>
          <w:szCs w:val="28"/>
        </w:rPr>
        <w:t>第二十七条</w:t>
      </w:r>
      <w:r>
        <w:rPr>
          <w:rFonts w:ascii="仿宋" w:hAnsi="仿宋" w:eastAsia="仿宋" w:cstheme="minorBidi"/>
          <w:sz w:val="28"/>
          <w:szCs w:val="28"/>
        </w:rPr>
        <w:t xml:space="preserve">  因公派</w:t>
      </w:r>
      <w:r>
        <w:rPr>
          <w:rFonts w:hint="eastAsia" w:ascii="仿宋" w:hAnsi="仿宋" w:eastAsia="仿宋" w:cstheme="minorBidi"/>
          <w:sz w:val="28"/>
          <w:szCs w:val="28"/>
        </w:rPr>
        <w:t>出（社会实践、专业实践、学术会议等）的由培养单位负责受理和审批，出发前需购买个人人身保险并填写《实习安全与纪律承诺书》。</w:t>
      </w:r>
      <w:r>
        <w:rPr>
          <w:rFonts w:ascii="仿宋" w:hAnsi="仿宋" w:eastAsia="仿宋" w:cstheme="minorBidi"/>
          <w:sz w:val="28"/>
          <w:szCs w:val="28"/>
        </w:rPr>
        <w:t>导师、辅导员</w:t>
      </w:r>
      <w:r>
        <w:rPr>
          <w:rFonts w:hint="eastAsia" w:ascii="仿宋" w:hAnsi="仿宋" w:eastAsia="仿宋" w:cstheme="minorBidi"/>
          <w:sz w:val="28"/>
          <w:szCs w:val="28"/>
        </w:rPr>
        <w:t>、分管研究生工作副院长和副书记应与其保持联络，做好指导工作</w:t>
      </w:r>
      <w:r>
        <w:rPr>
          <w:rFonts w:ascii="仿宋" w:hAnsi="仿宋" w:eastAsia="仿宋" w:cstheme="minorBidi"/>
          <w:sz w:val="28"/>
          <w:szCs w:val="28"/>
        </w:rPr>
        <w:t>。</w:t>
      </w:r>
    </w:p>
    <w:p w14:paraId="6F6A773D">
      <w:pPr>
        <w:spacing w:line="560" w:lineRule="exact"/>
        <w:ind w:firstLine="585"/>
        <w:jc w:val="left"/>
        <w:rPr>
          <w:rFonts w:ascii="仿宋" w:hAnsi="仿宋" w:eastAsia="仿宋" w:cstheme="minorBidi"/>
          <w:sz w:val="28"/>
          <w:szCs w:val="28"/>
        </w:rPr>
      </w:pPr>
      <w:r>
        <w:rPr>
          <w:rFonts w:hint="eastAsia" w:ascii="仿宋" w:hAnsi="仿宋" w:eastAsia="仿宋" w:cstheme="minorBidi"/>
          <w:sz w:val="28"/>
          <w:szCs w:val="28"/>
        </w:rPr>
        <w:t xml:space="preserve">第二十八条 </w:t>
      </w:r>
      <w:r>
        <w:rPr>
          <w:rFonts w:ascii="仿宋" w:hAnsi="仿宋" w:eastAsia="仿宋" w:cstheme="minorBidi"/>
          <w:sz w:val="28"/>
          <w:szCs w:val="28"/>
        </w:rPr>
        <w:t xml:space="preserve"> </w:t>
      </w:r>
      <w:r>
        <w:rPr>
          <w:rFonts w:hint="eastAsia" w:ascii="仿宋" w:hAnsi="仿宋" w:eastAsia="仿宋" w:cstheme="minorBidi"/>
          <w:sz w:val="28"/>
          <w:szCs w:val="28"/>
        </w:rPr>
        <w:t>研究生未请假或请假未获批准而擅自离校者，请假期满未返校且未续假者、续假未获批准者，均按旷课处理。情节严重者，按照研究生管理规定处理。</w:t>
      </w:r>
    </w:p>
    <w:p w14:paraId="2C945630">
      <w:pPr>
        <w:spacing w:line="560" w:lineRule="exact"/>
        <w:jc w:val="center"/>
        <w:rPr>
          <w:rFonts w:ascii="黑体" w:hAnsi="黑体" w:eastAsia="黑体" w:cstheme="minorBidi"/>
          <w:b/>
          <w:bCs/>
          <w:sz w:val="32"/>
          <w:szCs w:val="32"/>
        </w:rPr>
      </w:pPr>
      <w:r>
        <w:rPr>
          <w:rFonts w:hint="eastAsia" w:ascii="黑体" w:hAnsi="黑体" w:eastAsia="黑体" w:cstheme="minorBidi"/>
          <w:b/>
          <w:bCs/>
          <w:sz w:val="32"/>
          <w:szCs w:val="32"/>
        </w:rPr>
        <w:t>第七章</w:t>
      </w:r>
      <w:r>
        <w:rPr>
          <w:rFonts w:ascii="黑体" w:hAnsi="黑体" w:eastAsia="黑体" w:cstheme="minorBidi"/>
          <w:b/>
          <w:bCs/>
          <w:sz w:val="32"/>
          <w:szCs w:val="32"/>
        </w:rPr>
        <w:t xml:space="preserve">  </w:t>
      </w:r>
      <w:r>
        <w:rPr>
          <w:rFonts w:hint="eastAsia" w:ascii="黑体" w:hAnsi="黑体" w:eastAsia="黑体" w:cstheme="minorBidi"/>
          <w:b/>
          <w:bCs/>
          <w:sz w:val="32"/>
          <w:szCs w:val="32"/>
        </w:rPr>
        <w:t>学术活动与专业实践</w:t>
      </w:r>
    </w:p>
    <w:p w14:paraId="43544D27">
      <w:pPr>
        <w:spacing w:line="560" w:lineRule="exact"/>
        <w:ind w:firstLine="585"/>
        <w:jc w:val="left"/>
        <w:rPr>
          <w:rFonts w:ascii="仿宋" w:hAnsi="仿宋" w:eastAsia="仿宋" w:cstheme="minorBidi"/>
          <w:sz w:val="28"/>
          <w:szCs w:val="28"/>
        </w:rPr>
      </w:pPr>
      <w:r>
        <w:rPr>
          <w:rFonts w:hint="eastAsia" w:ascii="仿宋" w:hAnsi="仿宋" w:eastAsia="仿宋" w:cstheme="minorBidi"/>
          <w:sz w:val="28"/>
          <w:szCs w:val="28"/>
        </w:rPr>
        <w:t>第二十九条</w:t>
      </w:r>
      <w:r>
        <w:rPr>
          <w:rFonts w:ascii="仿宋" w:hAnsi="仿宋" w:eastAsia="仿宋" w:cstheme="minorBidi"/>
          <w:sz w:val="28"/>
          <w:szCs w:val="28"/>
        </w:rPr>
        <w:t xml:space="preserve">  学术学位硕士研究生在学期间，至少参加5次本学科或相关学科公开举行的学术活动与学术报告（不包括开题报告）。</w:t>
      </w:r>
    </w:p>
    <w:p w14:paraId="609FB433">
      <w:pPr>
        <w:spacing w:line="560" w:lineRule="exact"/>
        <w:ind w:firstLine="585"/>
        <w:jc w:val="left"/>
        <w:rPr>
          <w:rFonts w:ascii="仿宋" w:hAnsi="仿宋" w:eastAsia="仿宋" w:cstheme="minorBidi"/>
          <w:sz w:val="28"/>
          <w:szCs w:val="28"/>
        </w:rPr>
      </w:pPr>
      <w:r>
        <w:rPr>
          <w:rFonts w:hint="eastAsia" w:ascii="仿宋" w:hAnsi="仿宋" w:eastAsia="仿宋" w:cstheme="minorBidi"/>
          <w:sz w:val="28"/>
          <w:szCs w:val="28"/>
        </w:rPr>
        <w:t>第三十条</w:t>
      </w:r>
      <w:r>
        <w:rPr>
          <w:rFonts w:ascii="仿宋" w:hAnsi="仿宋" w:eastAsia="仿宋" w:cstheme="minorBidi"/>
          <w:sz w:val="28"/>
          <w:szCs w:val="28"/>
        </w:rPr>
        <w:t xml:space="preserve">  </w:t>
      </w:r>
      <w:r>
        <w:rPr>
          <w:rFonts w:hint="eastAsia" w:ascii="仿宋" w:hAnsi="仿宋" w:eastAsia="仿宋" w:cstheme="minorBidi"/>
          <w:sz w:val="28"/>
          <w:szCs w:val="28"/>
        </w:rPr>
        <w:t>专业实践是专业学位研究生获得实践经验，提高实践能力的重要环节。</w:t>
      </w:r>
    </w:p>
    <w:p w14:paraId="3F1D2057">
      <w:pPr>
        <w:spacing w:line="560" w:lineRule="exact"/>
        <w:ind w:firstLine="585"/>
        <w:jc w:val="left"/>
        <w:rPr>
          <w:rFonts w:ascii="仿宋" w:hAnsi="仿宋" w:eastAsia="仿宋" w:cstheme="minorBidi"/>
          <w:sz w:val="28"/>
          <w:szCs w:val="28"/>
        </w:rPr>
      </w:pPr>
      <w:r>
        <w:rPr>
          <w:rFonts w:hint="eastAsia" w:ascii="仿宋" w:hAnsi="仿宋" w:eastAsia="仿宋" w:cstheme="minorBidi"/>
          <w:sz w:val="28"/>
          <w:szCs w:val="28"/>
        </w:rPr>
        <w:t>专业学位硕士研究生在学期间，必须参加</w:t>
      </w:r>
      <w:r>
        <w:rPr>
          <w:rFonts w:ascii="仿宋" w:hAnsi="仿宋" w:eastAsia="仿宋" w:cstheme="minorBidi"/>
          <w:sz w:val="28"/>
          <w:szCs w:val="28"/>
        </w:rPr>
        <w:t>0.5-1年的专业实践。</w:t>
      </w:r>
      <w:r>
        <w:rPr>
          <w:rFonts w:hint="eastAsia" w:ascii="仿宋" w:hAnsi="仿宋" w:eastAsia="仿宋" w:cstheme="minorBidi"/>
          <w:sz w:val="28"/>
          <w:szCs w:val="28"/>
        </w:rPr>
        <w:t>专业实践可采取集中实践和分段实践相结合的方式，</w:t>
      </w:r>
      <w:r>
        <w:rPr>
          <w:rFonts w:ascii="仿宋" w:hAnsi="仿宋" w:eastAsia="仿宋" w:cstheme="minorBidi"/>
          <w:sz w:val="28"/>
          <w:szCs w:val="28"/>
        </w:rPr>
        <w:t>非全日制专业学位</w:t>
      </w:r>
      <w:r>
        <w:rPr>
          <w:rFonts w:hint="eastAsia" w:ascii="仿宋" w:hAnsi="仿宋" w:eastAsia="仿宋" w:cstheme="minorBidi"/>
          <w:sz w:val="28"/>
          <w:szCs w:val="28"/>
        </w:rPr>
        <w:t>硕士</w:t>
      </w:r>
      <w:r>
        <w:rPr>
          <w:rFonts w:ascii="仿宋" w:hAnsi="仿宋" w:eastAsia="仿宋" w:cstheme="minorBidi"/>
          <w:sz w:val="28"/>
          <w:szCs w:val="28"/>
        </w:rPr>
        <w:t>研究生专业实践可结合自身工作岗位任务开展。</w:t>
      </w:r>
    </w:p>
    <w:p w14:paraId="499A31BF">
      <w:pPr>
        <w:spacing w:line="560" w:lineRule="exact"/>
        <w:ind w:firstLine="585"/>
        <w:jc w:val="left"/>
        <w:rPr>
          <w:rFonts w:ascii="仿宋" w:hAnsi="仿宋" w:eastAsia="仿宋" w:cstheme="minorBidi"/>
          <w:sz w:val="28"/>
          <w:szCs w:val="28"/>
        </w:rPr>
      </w:pPr>
      <w:r>
        <w:rPr>
          <w:rFonts w:hint="eastAsia" w:ascii="仿宋" w:hAnsi="仿宋" w:eastAsia="仿宋" w:cstheme="minorBidi"/>
          <w:sz w:val="28"/>
          <w:szCs w:val="28"/>
        </w:rPr>
        <w:t>专业实践场所为学校认定的研究生联合培养基地或经培养单位批准的相关单位和校内重点实验室等科研平台，专业学位研究生应制定专业实践计划，按计划参加专业实践并经考核合格后，方能取得实践环节学分。</w:t>
      </w:r>
    </w:p>
    <w:p w14:paraId="0BDFBD30">
      <w:pPr>
        <w:spacing w:line="560" w:lineRule="exact"/>
        <w:ind w:firstLine="585"/>
        <w:jc w:val="left"/>
        <w:rPr>
          <w:rFonts w:ascii="仿宋" w:hAnsi="仿宋" w:eastAsia="仿宋" w:cstheme="minorBidi"/>
          <w:sz w:val="28"/>
          <w:szCs w:val="28"/>
        </w:rPr>
      </w:pPr>
      <w:r>
        <w:rPr>
          <w:rFonts w:hint="eastAsia" w:ascii="仿宋" w:hAnsi="仿宋" w:eastAsia="仿宋" w:cstheme="minorBidi"/>
          <w:sz w:val="28"/>
          <w:szCs w:val="28"/>
        </w:rPr>
        <w:t>第三十一条</w:t>
      </w:r>
      <w:r>
        <w:rPr>
          <w:rFonts w:ascii="仿宋" w:hAnsi="仿宋" w:eastAsia="仿宋" w:cstheme="minorBidi"/>
          <w:sz w:val="28"/>
          <w:szCs w:val="28"/>
        </w:rPr>
        <w:t xml:space="preserve">  博士研究生在学期间，至少参加5次本学科或相关学科公开举行的系列专题讲座；至少参加5次本学科或相关学科公开举行的学术活动与学术报告（不包括开题报告），其中至少参加1次国内（学会举办）或国外会议，并作会议报告。</w:t>
      </w:r>
    </w:p>
    <w:p w14:paraId="2E1DACCC">
      <w:pPr>
        <w:spacing w:line="560" w:lineRule="exact"/>
        <w:jc w:val="center"/>
        <w:rPr>
          <w:rFonts w:ascii="黑体" w:hAnsi="黑体" w:eastAsia="黑体" w:cstheme="minorBidi"/>
          <w:b/>
          <w:bCs/>
          <w:sz w:val="32"/>
          <w:szCs w:val="32"/>
        </w:rPr>
      </w:pPr>
      <w:r>
        <w:rPr>
          <w:rFonts w:hint="eastAsia" w:ascii="黑体" w:hAnsi="黑体" w:eastAsia="黑体" w:cstheme="minorBidi"/>
          <w:b/>
          <w:bCs/>
          <w:sz w:val="32"/>
          <w:szCs w:val="32"/>
        </w:rPr>
        <w:t>第八章</w:t>
      </w:r>
      <w:r>
        <w:rPr>
          <w:rFonts w:ascii="黑体" w:hAnsi="黑体" w:eastAsia="黑体" w:cstheme="minorBidi"/>
          <w:b/>
          <w:bCs/>
          <w:sz w:val="32"/>
          <w:szCs w:val="32"/>
        </w:rPr>
        <w:t xml:space="preserve">  </w:t>
      </w:r>
      <w:r>
        <w:rPr>
          <w:rFonts w:hint="eastAsia" w:ascii="黑体" w:hAnsi="黑体" w:eastAsia="黑体" w:cstheme="minorBidi"/>
          <w:b/>
          <w:bCs/>
          <w:sz w:val="32"/>
          <w:szCs w:val="32"/>
        </w:rPr>
        <w:t>学位论文开题</w:t>
      </w:r>
    </w:p>
    <w:p w14:paraId="2A601533">
      <w:pPr>
        <w:spacing w:line="560" w:lineRule="exact"/>
        <w:ind w:firstLine="560" w:firstLineChars="200"/>
        <w:jc w:val="left"/>
        <w:rPr>
          <w:rFonts w:ascii="仿宋" w:hAnsi="仿宋" w:eastAsia="仿宋" w:cstheme="minorBidi"/>
          <w:sz w:val="28"/>
          <w:szCs w:val="28"/>
        </w:rPr>
      </w:pPr>
      <w:r>
        <w:rPr>
          <w:rFonts w:hint="eastAsia" w:ascii="仿宋" w:hAnsi="仿宋" w:eastAsia="仿宋" w:cstheme="minorBidi"/>
          <w:sz w:val="28"/>
          <w:szCs w:val="28"/>
        </w:rPr>
        <w:t xml:space="preserve">第三十二条 </w:t>
      </w:r>
      <w:r>
        <w:rPr>
          <w:rFonts w:ascii="仿宋" w:hAnsi="仿宋" w:eastAsia="仿宋" w:cstheme="minorBidi"/>
          <w:sz w:val="28"/>
          <w:szCs w:val="28"/>
        </w:rPr>
        <w:t xml:space="preserve"> </w:t>
      </w:r>
      <w:r>
        <w:rPr>
          <w:rFonts w:hint="eastAsia" w:ascii="仿宋" w:hAnsi="仿宋" w:eastAsia="仿宋" w:cstheme="minorBidi"/>
          <w:sz w:val="28"/>
          <w:szCs w:val="28"/>
        </w:rPr>
        <w:t>学位论文开题报告是学位论文写作顺利进行的必要基础，是保证学位论文质量的重要环节。</w:t>
      </w:r>
    </w:p>
    <w:p w14:paraId="5DBADAC0">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基本学制</w:t>
      </w:r>
      <w:r>
        <w:rPr>
          <w:rFonts w:ascii="仿宋" w:hAnsi="仿宋" w:eastAsia="仿宋" w:cstheme="minorBidi"/>
          <w:sz w:val="28"/>
          <w:szCs w:val="28"/>
        </w:rPr>
        <w:t>2.5年和3年的硕士学位论文开题报告应在第三学期结束前完成；基本学制2年</w:t>
      </w:r>
      <w:r>
        <w:rPr>
          <w:rFonts w:hint="eastAsia" w:ascii="仿宋" w:hAnsi="仿宋" w:eastAsia="仿宋" w:cstheme="minorBidi"/>
          <w:sz w:val="28"/>
          <w:szCs w:val="28"/>
        </w:rPr>
        <w:t>的</w:t>
      </w:r>
      <w:r>
        <w:rPr>
          <w:rFonts w:ascii="仿宋" w:hAnsi="仿宋" w:eastAsia="仿宋" w:cstheme="minorBidi"/>
          <w:sz w:val="28"/>
          <w:szCs w:val="28"/>
        </w:rPr>
        <w:t>硕士学位论文开题报告应在第二学期结束前完成。</w:t>
      </w:r>
    </w:p>
    <w:p w14:paraId="605A5BC5">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博士Ⅰ类</w:t>
      </w:r>
      <w:bookmarkStart w:id="0" w:name="_Hlk76321946"/>
      <w:r>
        <w:rPr>
          <w:rFonts w:ascii="仿宋" w:hAnsi="仿宋" w:eastAsia="仿宋" w:cstheme="minorBidi"/>
          <w:sz w:val="28"/>
          <w:szCs w:val="28"/>
        </w:rPr>
        <w:t>学位论文开题报告应在第</w:t>
      </w:r>
      <w:r>
        <w:rPr>
          <w:rFonts w:hint="eastAsia" w:ascii="仿宋" w:hAnsi="仿宋" w:eastAsia="仿宋" w:cstheme="minorBidi"/>
          <w:sz w:val="28"/>
          <w:szCs w:val="28"/>
        </w:rPr>
        <w:t>四</w:t>
      </w:r>
      <w:r>
        <w:rPr>
          <w:rFonts w:ascii="仿宋" w:hAnsi="仿宋" w:eastAsia="仿宋" w:cstheme="minorBidi"/>
          <w:sz w:val="28"/>
          <w:szCs w:val="28"/>
        </w:rPr>
        <w:t>学期结束前完成，最迟于第</w:t>
      </w:r>
      <w:r>
        <w:rPr>
          <w:rFonts w:hint="eastAsia" w:ascii="仿宋" w:hAnsi="仿宋" w:eastAsia="仿宋" w:cstheme="minorBidi"/>
          <w:sz w:val="28"/>
          <w:szCs w:val="28"/>
        </w:rPr>
        <w:t>五</w:t>
      </w:r>
      <w:r>
        <w:rPr>
          <w:rFonts w:ascii="仿宋" w:hAnsi="仿宋" w:eastAsia="仿宋" w:cstheme="minorBidi"/>
          <w:sz w:val="28"/>
          <w:szCs w:val="28"/>
        </w:rPr>
        <w:t>学期结束前完成</w:t>
      </w:r>
      <w:bookmarkEnd w:id="0"/>
      <w:r>
        <w:rPr>
          <w:rFonts w:ascii="仿宋" w:hAnsi="仿宋" w:eastAsia="仿宋" w:cstheme="minorBidi"/>
          <w:sz w:val="28"/>
          <w:szCs w:val="28"/>
        </w:rPr>
        <w:t>；</w:t>
      </w:r>
      <w:r>
        <w:rPr>
          <w:rFonts w:hint="eastAsia" w:ascii="仿宋" w:hAnsi="仿宋" w:eastAsia="仿宋" w:cstheme="minorBidi"/>
          <w:sz w:val="28"/>
          <w:szCs w:val="28"/>
        </w:rPr>
        <w:t>博士Ⅱ类学位论文开题报告应在第四学期结束前完成，最迟于第五学期开学四周内完成；博士Ⅲ类</w:t>
      </w:r>
      <w:r>
        <w:rPr>
          <w:rFonts w:ascii="仿宋" w:hAnsi="仿宋" w:eastAsia="仿宋" w:cstheme="minorBidi"/>
          <w:sz w:val="28"/>
          <w:szCs w:val="28"/>
        </w:rPr>
        <w:t>学位论文开题报告应在第</w:t>
      </w:r>
      <w:r>
        <w:rPr>
          <w:rFonts w:hint="eastAsia" w:ascii="仿宋" w:hAnsi="仿宋" w:eastAsia="仿宋" w:cstheme="minorBidi"/>
          <w:sz w:val="28"/>
          <w:szCs w:val="28"/>
        </w:rPr>
        <w:t>五</w:t>
      </w:r>
      <w:r>
        <w:rPr>
          <w:rFonts w:ascii="仿宋" w:hAnsi="仿宋" w:eastAsia="仿宋" w:cstheme="minorBidi"/>
          <w:sz w:val="28"/>
          <w:szCs w:val="28"/>
        </w:rPr>
        <w:t>学期结束前完成</w:t>
      </w:r>
      <w:r>
        <w:rPr>
          <w:rFonts w:hint="eastAsia" w:ascii="仿宋" w:hAnsi="仿宋" w:eastAsia="仿宋" w:cstheme="minorBidi"/>
          <w:sz w:val="28"/>
          <w:szCs w:val="28"/>
        </w:rPr>
        <w:t>，</w:t>
      </w:r>
      <w:r>
        <w:rPr>
          <w:rFonts w:ascii="仿宋" w:hAnsi="仿宋" w:eastAsia="仿宋" w:cstheme="minorBidi"/>
          <w:sz w:val="28"/>
          <w:szCs w:val="28"/>
        </w:rPr>
        <w:t>最迟于第</w:t>
      </w:r>
      <w:r>
        <w:rPr>
          <w:rFonts w:hint="eastAsia" w:ascii="仿宋" w:hAnsi="仿宋" w:eastAsia="仿宋" w:cstheme="minorBidi"/>
          <w:sz w:val="28"/>
          <w:szCs w:val="28"/>
        </w:rPr>
        <w:t>六</w:t>
      </w:r>
      <w:r>
        <w:rPr>
          <w:rFonts w:ascii="仿宋" w:hAnsi="仿宋" w:eastAsia="仿宋" w:cstheme="minorBidi"/>
          <w:sz w:val="28"/>
          <w:szCs w:val="28"/>
        </w:rPr>
        <w:t>学期结束前完成。</w:t>
      </w:r>
    </w:p>
    <w:p w14:paraId="35F2AB16">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 xml:space="preserve">第三十三条 </w:t>
      </w:r>
      <w:r>
        <w:rPr>
          <w:rFonts w:ascii="仿宋" w:hAnsi="仿宋" w:eastAsia="仿宋" w:cstheme="minorBidi"/>
          <w:sz w:val="28"/>
          <w:szCs w:val="28"/>
        </w:rPr>
        <w:t xml:space="preserve"> </w:t>
      </w:r>
      <w:r>
        <w:rPr>
          <w:rFonts w:hint="eastAsia" w:ascii="仿宋" w:hAnsi="仿宋" w:eastAsia="仿宋" w:cstheme="minorBidi"/>
          <w:sz w:val="28"/>
          <w:szCs w:val="28"/>
        </w:rPr>
        <w:t>培养单位成立开题评议组负责学位论文开题工作。硕士生开题评议组一般由</w:t>
      </w:r>
      <w:r>
        <w:rPr>
          <w:rFonts w:ascii="仿宋" w:hAnsi="仿宋" w:eastAsia="仿宋" w:cstheme="minorBidi"/>
          <w:sz w:val="28"/>
          <w:szCs w:val="28"/>
        </w:rPr>
        <w:t>3-5</w:t>
      </w:r>
      <w:r>
        <w:rPr>
          <w:rFonts w:hint="eastAsia" w:ascii="仿宋" w:hAnsi="仿宋" w:eastAsia="仿宋" w:cstheme="minorBidi"/>
          <w:sz w:val="28"/>
          <w:szCs w:val="28"/>
        </w:rPr>
        <w:t>名硕导</w:t>
      </w:r>
      <w:r>
        <w:rPr>
          <w:rFonts w:ascii="仿宋" w:hAnsi="仿宋" w:eastAsia="仿宋" w:cstheme="minorBidi"/>
          <w:sz w:val="28"/>
          <w:szCs w:val="28"/>
        </w:rPr>
        <w:t>组成，其中组长1人，应聘请</w:t>
      </w:r>
      <w:r>
        <w:rPr>
          <w:rFonts w:hint="eastAsia" w:ascii="仿宋" w:hAnsi="仿宋" w:eastAsia="仿宋" w:cstheme="minorBidi"/>
          <w:sz w:val="28"/>
          <w:szCs w:val="28"/>
        </w:rPr>
        <w:t>产业导师参与</w:t>
      </w:r>
      <w:r>
        <w:rPr>
          <w:rFonts w:ascii="仿宋" w:hAnsi="仿宋" w:eastAsia="仿宋" w:cstheme="minorBidi"/>
          <w:sz w:val="28"/>
          <w:szCs w:val="28"/>
        </w:rPr>
        <w:t>专业学位</w:t>
      </w:r>
      <w:r>
        <w:rPr>
          <w:rFonts w:hint="eastAsia" w:ascii="仿宋" w:hAnsi="仿宋" w:eastAsia="仿宋" w:cstheme="minorBidi"/>
          <w:sz w:val="28"/>
          <w:szCs w:val="28"/>
        </w:rPr>
        <w:t>硕士研究生</w:t>
      </w:r>
      <w:r>
        <w:rPr>
          <w:rFonts w:ascii="仿宋" w:hAnsi="仿宋" w:eastAsia="仿宋" w:cstheme="minorBidi"/>
          <w:sz w:val="28"/>
          <w:szCs w:val="28"/>
        </w:rPr>
        <w:t>开题</w:t>
      </w:r>
      <w:r>
        <w:rPr>
          <w:rFonts w:hint="eastAsia" w:ascii="仿宋" w:hAnsi="仿宋" w:eastAsia="仿宋" w:cstheme="minorBidi"/>
          <w:sz w:val="28"/>
          <w:szCs w:val="28"/>
        </w:rPr>
        <w:t>评议工作；博士生开题评议组一般由</w:t>
      </w:r>
      <w:r>
        <w:rPr>
          <w:rFonts w:ascii="仿宋" w:hAnsi="仿宋" w:eastAsia="仿宋" w:cstheme="minorBidi"/>
          <w:sz w:val="28"/>
          <w:szCs w:val="28"/>
        </w:rPr>
        <w:t>5名副高</w:t>
      </w:r>
      <w:r>
        <w:rPr>
          <w:rFonts w:hint="eastAsia" w:ascii="仿宋" w:hAnsi="仿宋" w:eastAsia="仿宋" w:cstheme="minorBidi"/>
          <w:sz w:val="28"/>
          <w:szCs w:val="28"/>
        </w:rPr>
        <w:t>及</w:t>
      </w:r>
      <w:r>
        <w:rPr>
          <w:rFonts w:ascii="仿宋" w:hAnsi="仿宋" w:eastAsia="仿宋" w:cstheme="minorBidi"/>
          <w:sz w:val="28"/>
          <w:szCs w:val="28"/>
        </w:rPr>
        <w:t>以上人员组成，其中组长1人，博士生导师不少于3人</w:t>
      </w:r>
      <w:r>
        <w:rPr>
          <w:rFonts w:hint="eastAsia" w:ascii="仿宋" w:hAnsi="仿宋" w:eastAsia="仿宋" w:cstheme="minorBidi"/>
          <w:sz w:val="28"/>
          <w:szCs w:val="28"/>
        </w:rPr>
        <w:t>。</w:t>
      </w:r>
    </w:p>
    <w:p w14:paraId="32F0DDAE">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 xml:space="preserve">第三十四条 </w:t>
      </w:r>
      <w:r>
        <w:rPr>
          <w:rFonts w:ascii="仿宋" w:hAnsi="仿宋" w:eastAsia="仿宋" w:cstheme="minorBidi"/>
          <w:sz w:val="28"/>
          <w:szCs w:val="28"/>
        </w:rPr>
        <w:t xml:space="preserve"> </w:t>
      </w:r>
      <w:r>
        <w:rPr>
          <w:rFonts w:hint="eastAsia" w:ascii="仿宋" w:hAnsi="仿宋" w:eastAsia="仿宋" w:cstheme="minorBidi"/>
          <w:sz w:val="28"/>
          <w:szCs w:val="28"/>
        </w:rPr>
        <w:t>召开学位论文开题报告会之前，培养单位应将开题人员、时间、地点、开题程序和开题评议组组成等相关信息上报研究生处备案，并通过海报和培养单位网站对外发布上述信息。学位论文开题报告会应适当安排一定数量的导师、研究生旁听。</w:t>
      </w:r>
    </w:p>
    <w:p w14:paraId="2EF028EF">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 xml:space="preserve">第三十五条 </w:t>
      </w:r>
      <w:r>
        <w:rPr>
          <w:rFonts w:ascii="仿宋" w:hAnsi="仿宋" w:eastAsia="仿宋" w:cstheme="minorBidi"/>
          <w:sz w:val="28"/>
          <w:szCs w:val="28"/>
        </w:rPr>
        <w:t xml:space="preserve"> </w:t>
      </w:r>
      <w:r>
        <w:rPr>
          <w:rFonts w:hint="eastAsia" w:ascii="仿宋" w:hAnsi="仿宋" w:eastAsia="仿宋" w:cstheme="minorBidi"/>
          <w:sz w:val="28"/>
          <w:szCs w:val="28"/>
        </w:rPr>
        <w:t>因在国（境）外进行联合培养等无法返校按期开题者，须履行审批手续，提交完整开题报告远程开题或由学院指定他人代为汇报开题。</w:t>
      </w:r>
    </w:p>
    <w:p w14:paraId="495CA1C7">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 xml:space="preserve">第三十六条 </w:t>
      </w:r>
      <w:r>
        <w:rPr>
          <w:rFonts w:ascii="仿宋" w:hAnsi="仿宋" w:eastAsia="仿宋" w:cstheme="minorBidi"/>
          <w:sz w:val="28"/>
          <w:szCs w:val="28"/>
        </w:rPr>
        <w:t xml:space="preserve"> </w:t>
      </w:r>
      <w:r>
        <w:rPr>
          <w:rFonts w:hint="eastAsia" w:ascii="仿宋" w:hAnsi="仿宋" w:eastAsia="仿宋" w:cstheme="minorBidi"/>
          <w:sz w:val="28"/>
          <w:szCs w:val="28"/>
        </w:rPr>
        <w:t>开题报告采取报告和答辩相结合的方式进行。硕士生开题报告字数应在5000字以上，进行口头报告的时间应不少于15</w:t>
      </w:r>
      <w:r>
        <w:rPr>
          <w:rFonts w:ascii="仿宋" w:hAnsi="仿宋" w:eastAsia="仿宋" w:cstheme="minorBidi"/>
          <w:sz w:val="28"/>
          <w:szCs w:val="28"/>
        </w:rPr>
        <w:t>分钟</w:t>
      </w:r>
      <w:r>
        <w:rPr>
          <w:rFonts w:hint="eastAsia" w:ascii="仿宋" w:hAnsi="仿宋" w:eastAsia="仿宋" w:cstheme="minorBidi"/>
          <w:sz w:val="28"/>
          <w:szCs w:val="28"/>
        </w:rPr>
        <w:t>；博士生开题</w:t>
      </w:r>
      <w:r>
        <w:rPr>
          <w:rFonts w:ascii="仿宋" w:hAnsi="仿宋" w:eastAsia="仿宋" w:cstheme="minorBidi"/>
          <w:sz w:val="28"/>
          <w:szCs w:val="28"/>
        </w:rPr>
        <w:t>报告的字数应</w:t>
      </w:r>
      <w:r>
        <w:rPr>
          <w:rFonts w:hint="eastAsia" w:ascii="仿宋" w:hAnsi="仿宋" w:eastAsia="仿宋" w:cstheme="minorBidi"/>
          <w:sz w:val="28"/>
          <w:szCs w:val="28"/>
        </w:rPr>
        <w:t>在15000</w:t>
      </w:r>
      <w:r>
        <w:rPr>
          <w:rFonts w:ascii="仿宋" w:hAnsi="仿宋" w:eastAsia="仿宋" w:cstheme="minorBidi"/>
          <w:sz w:val="28"/>
          <w:szCs w:val="28"/>
        </w:rPr>
        <w:t>字</w:t>
      </w:r>
      <w:r>
        <w:rPr>
          <w:rFonts w:hint="eastAsia" w:ascii="仿宋" w:hAnsi="仿宋" w:eastAsia="仿宋" w:cstheme="minorBidi"/>
          <w:sz w:val="28"/>
          <w:szCs w:val="28"/>
        </w:rPr>
        <w:t>以上，进行口头报告的时间应不少于</w:t>
      </w:r>
      <w:r>
        <w:rPr>
          <w:rFonts w:ascii="仿宋" w:hAnsi="仿宋" w:eastAsia="仿宋" w:cstheme="minorBidi"/>
          <w:sz w:val="28"/>
          <w:szCs w:val="28"/>
        </w:rPr>
        <w:t>30分钟。</w:t>
      </w:r>
    </w:p>
    <w:p w14:paraId="2D282A34">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 xml:space="preserve">第三十七条 </w:t>
      </w:r>
      <w:r>
        <w:rPr>
          <w:rFonts w:ascii="仿宋" w:hAnsi="仿宋" w:eastAsia="仿宋" w:cstheme="minorBidi"/>
          <w:sz w:val="28"/>
          <w:szCs w:val="28"/>
        </w:rPr>
        <w:t xml:space="preserve"> </w:t>
      </w:r>
      <w:r>
        <w:rPr>
          <w:rFonts w:hint="eastAsia" w:ascii="仿宋" w:hAnsi="仿宋" w:eastAsia="仿宋" w:cstheme="minorBidi"/>
          <w:sz w:val="28"/>
          <w:szCs w:val="28"/>
        </w:rPr>
        <w:t>开题报告应包括以下内容：</w:t>
      </w:r>
    </w:p>
    <w:p w14:paraId="1C8286A1">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（一）</w:t>
      </w:r>
      <w:r>
        <w:rPr>
          <w:rFonts w:ascii="仿宋" w:hAnsi="仿宋" w:eastAsia="仿宋" w:cstheme="minorBidi"/>
          <w:sz w:val="28"/>
          <w:szCs w:val="28"/>
        </w:rPr>
        <w:t>课题来源及研究的目的和意义；</w:t>
      </w:r>
    </w:p>
    <w:p w14:paraId="56534877">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（二）</w:t>
      </w:r>
      <w:r>
        <w:rPr>
          <w:rFonts w:ascii="仿宋" w:hAnsi="仿宋" w:eastAsia="仿宋" w:cstheme="minorBidi"/>
          <w:sz w:val="28"/>
          <w:szCs w:val="28"/>
        </w:rPr>
        <w:t>国内外在该方向的研究现状及分析；</w:t>
      </w:r>
    </w:p>
    <w:p w14:paraId="5C41C0BE">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（三）</w:t>
      </w:r>
      <w:r>
        <w:rPr>
          <w:rFonts w:ascii="仿宋" w:hAnsi="仿宋" w:eastAsia="仿宋" w:cstheme="minorBidi"/>
          <w:sz w:val="28"/>
          <w:szCs w:val="28"/>
        </w:rPr>
        <w:t>主要研究内容；</w:t>
      </w:r>
    </w:p>
    <w:p w14:paraId="5C9BF70C">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（四）</w:t>
      </w:r>
      <w:r>
        <w:rPr>
          <w:rFonts w:ascii="仿宋" w:hAnsi="仿宋" w:eastAsia="仿宋" w:cstheme="minorBidi"/>
          <w:sz w:val="28"/>
          <w:szCs w:val="28"/>
        </w:rPr>
        <w:t>研究方案及进度安排，预期达到的目标；</w:t>
      </w:r>
    </w:p>
    <w:p w14:paraId="28541AA5">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（五）</w:t>
      </w:r>
      <w:r>
        <w:rPr>
          <w:rFonts w:ascii="仿宋" w:hAnsi="仿宋" w:eastAsia="仿宋" w:cstheme="minorBidi"/>
          <w:sz w:val="28"/>
          <w:szCs w:val="28"/>
        </w:rPr>
        <w:t>预计研究过程中可能遇到的困难和问题以及解决的措施；</w:t>
      </w:r>
    </w:p>
    <w:p w14:paraId="0AA81781">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（六）</w:t>
      </w:r>
      <w:r>
        <w:rPr>
          <w:rFonts w:ascii="仿宋" w:hAnsi="仿宋" w:eastAsia="仿宋" w:cstheme="minorBidi"/>
          <w:sz w:val="28"/>
          <w:szCs w:val="28"/>
        </w:rPr>
        <w:t>主要参考文献。</w:t>
      </w:r>
    </w:p>
    <w:p w14:paraId="332321EE">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开题报告内容应重点围绕（一）、（二）、（三）项展开。此外，博士研究生开题报告还应着重阐述预期成果的创新性。</w:t>
      </w:r>
    </w:p>
    <w:p w14:paraId="786E4D2B">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 xml:space="preserve">第三十八条 </w:t>
      </w:r>
      <w:r>
        <w:rPr>
          <w:rFonts w:ascii="仿宋" w:hAnsi="仿宋" w:eastAsia="仿宋" w:cstheme="minorBidi"/>
          <w:sz w:val="28"/>
          <w:szCs w:val="28"/>
        </w:rPr>
        <w:t xml:space="preserve"> </w:t>
      </w:r>
      <w:r>
        <w:rPr>
          <w:rFonts w:hint="eastAsia" w:ascii="仿宋" w:hAnsi="仿宋" w:eastAsia="仿宋" w:cstheme="minorBidi"/>
          <w:sz w:val="28"/>
          <w:szCs w:val="28"/>
        </w:rPr>
        <w:t>开题报告主要参考文献数量要求：</w:t>
      </w:r>
    </w:p>
    <w:p w14:paraId="01199BDD">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（一）硕士研究生开题报告的主要参考文献应在30篇以上，其中外文文献原则上应不少于三分之一，近五年内发表的文献一般不少于三分之一，且必须有近二年内发表的文献资料。</w:t>
      </w:r>
    </w:p>
    <w:p w14:paraId="5A5A0ABC">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（二）博士研究生开题报告的主要参考文献应在50篇以上，其中外文资料不少于二分之一，近五年内发表的文献一般不少于三分之一，且必须有近二年内发表的文献资料。</w:t>
      </w:r>
    </w:p>
    <w:p w14:paraId="5B8ADB6D">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（三）教材、技术标准、产品样本等一般不应列为开题报告的参考文献。</w:t>
      </w:r>
    </w:p>
    <w:p w14:paraId="0CE4BA00">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 xml:space="preserve">第三十九条 </w:t>
      </w:r>
      <w:r>
        <w:rPr>
          <w:rFonts w:ascii="仿宋" w:hAnsi="仿宋" w:eastAsia="仿宋" w:cstheme="minorBidi"/>
          <w:sz w:val="28"/>
          <w:szCs w:val="28"/>
        </w:rPr>
        <w:t xml:space="preserve"> </w:t>
      </w:r>
      <w:r>
        <w:rPr>
          <w:rFonts w:hint="eastAsia" w:ascii="仿宋" w:hAnsi="仿宋" w:eastAsia="仿宋" w:cstheme="minorBidi"/>
          <w:sz w:val="28"/>
          <w:szCs w:val="28"/>
        </w:rPr>
        <w:t>学位论文开题报告的文字材料必须经研究生导师审阅同意。涉密论文应按学校涉密论文管理办法在开题前进行涉密学位论文的审批。</w:t>
      </w:r>
    </w:p>
    <w:p w14:paraId="49066185">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 xml:space="preserve">第四十条 </w:t>
      </w:r>
      <w:r>
        <w:rPr>
          <w:rFonts w:ascii="仿宋" w:hAnsi="仿宋" w:eastAsia="仿宋" w:cstheme="minorBidi"/>
          <w:sz w:val="28"/>
          <w:szCs w:val="28"/>
        </w:rPr>
        <w:t xml:space="preserve"> </w:t>
      </w:r>
      <w:r>
        <w:rPr>
          <w:rFonts w:hint="eastAsia" w:ascii="仿宋" w:hAnsi="仿宋" w:eastAsia="仿宋" w:cstheme="minorBidi"/>
          <w:sz w:val="28"/>
          <w:szCs w:val="28"/>
        </w:rPr>
        <w:t>开题评议组对</w:t>
      </w:r>
      <w:r>
        <w:rPr>
          <w:rFonts w:ascii="仿宋" w:hAnsi="仿宋" w:eastAsia="仿宋" w:cstheme="minorBidi"/>
          <w:sz w:val="28"/>
          <w:szCs w:val="28"/>
        </w:rPr>
        <w:t>研究生开题报告材料</w:t>
      </w:r>
      <w:r>
        <w:rPr>
          <w:rFonts w:hint="eastAsia" w:ascii="仿宋" w:hAnsi="仿宋" w:eastAsia="仿宋" w:cstheme="minorBidi"/>
          <w:sz w:val="28"/>
          <w:szCs w:val="28"/>
        </w:rPr>
        <w:t>进行</w:t>
      </w:r>
      <w:r>
        <w:rPr>
          <w:rFonts w:ascii="仿宋" w:hAnsi="仿宋" w:eastAsia="仿宋" w:cstheme="minorBidi"/>
          <w:sz w:val="28"/>
          <w:szCs w:val="28"/>
        </w:rPr>
        <w:t>审核</w:t>
      </w:r>
      <w:r>
        <w:rPr>
          <w:rFonts w:hint="eastAsia" w:ascii="仿宋" w:hAnsi="仿宋" w:eastAsia="仿宋" w:cstheme="minorBidi"/>
          <w:sz w:val="28"/>
          <w:szCs w:val="28"/>
        </w:rPr>
        <w:t>，结合研究生在会上的报告和答辩情况进行评议，评议的内容应包括论文选题的合理性、可行性，以及文献综述、科研能力等方面。</w:t>
      </w:r>
    </w:p>
    <w:p w14:paraId="026CD483">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 xml:space="preserve">第四十一条 </w:t>
      </w:r>
      <w:r>
        <w:rPr>
          <w:rFonts w:ascii="仿宋" w:hAnsi="仿宋" w:eastAsia="仿宋" w:cstheme="minorBidi"/>
          <w:sz w:val="28"/>
          <w:szCs w:val="28"/>
        </w:rPr>
        <w:t xml:space="preserve"> </w:t>
      </w:r>
      <w:r>
        <w:rPr>
          <w:rFonts w:hint="eastAsia" w:ascii="仿宋" w:hAnsi="仿宋" w:eastAsia="仿宋" w:cstheme="minorBidi"/>
          <w:sz w:val="28"/>
          <w:szCs w:val="28"/>
        </w:rPr>
        <w:t>开题评议组以不记名方式对研究生的开题报告进行表决，表决结果为“同意开题”或“不同意开题”。</w:t>
      </w:r>
    </w:p>
    <w:p w14:paraId="6A11D020">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（一）开题报告的评议结果为“同意开题”的，</w:t>
      </w:r>
      <w:r>
        <w:rPr>
          <w:rFonts w:ascii="仿宋" w:hAnsi="仿宋" w:eastAsia="仿宋" w:cstheme="minorBidi"/>
          <w:sz w:val="28"/>
          <w:szCs w:val="28"/>
        </w:rPr>
        <w:t>研究生与导师在认真考虑</w:t>
      </w:r>
      <w:r>
        <w:rPr>
          <w:rFonts w:hint="eastAsia" w:ascii="仿宋" w:hAnsi="仿宋" w:eastAsia="仿宋" w:cstheme="minorBidi"/>
          <w:sz w:val="28"/>
          <w:szCs w:val="28"/>
        </w:rPr>
        <w:t>评议</w:t>
      </w:r>
      <w:r>
        <w:rPr>
          <w:rFonts w:ascii="仿宋" w:hAnsi="仿宋" w:eastAsia="仿宋" w:cstheme="minorBidi"/>
          <w:sz w:val="28"/>
          <w:szCs w:val="28"/>
        </w:rPr>
        <w:t>组专家的意见和建议的基础上，修改完善开题报告，并将修改后的开题报告交至所在</w:t>
      </w:r>
      <w:r>
        <w:rPr>
          <w:rFonts w:hint="eastAsia" w:ascii="仿宋" w:hAnsi="仿宋" w:eastAsia="仿宋" w:cstheme="minorBidi"/>
          <w:sz w:val="28"/>
          <w:szCs w:val="28"/>
        </w:rPr>
        <w:t>培养单位</w:t>
      </w:r>
      <w:r>
        <w:rPr>
          <w:rFonts w:ascii="仿宋" w:hAnsi="仿宋" w:eastAsia="仿宋" w:cstheme="minorBidi"/>
          <w:sz w:val="28"/>
          <w:szCs w:val="28"/>
        </w:rPr>
        <w:t>存档。</w:t>
      </w:r>
    </w:p>
    <w:p w14:paraId="15D6A8DE">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（二）开题报告相关材料由培养单位审核、存档，并将未通过开题的研究生名单汇总上报研究生处。</w:t>
      </w:r>
    </w:p>
    <w:p w14:paraId="27C5013F">
      <w:pPr>
        <w:spacing w:line="560" w:lineRule="exact"/>
        <w:jc w:val="center"/>
        <w:rPr>
          <w:rFonts w:ascii="黑体" w:hAnsi="黑体" w:eastAsia="黑体" w:cstheme="minorBidi"/>
          <w:b/>
          <w:bCs/>
          <w:sz w:val="32"/>
          <w:szCs w:val="32"/>
        </w:rPr>
      </w:pPr>
      <w:r>
        <w:rPr>
          <w:rFonts w:hint="eastAsia" w:ascii="黑体" w:hAnsi="黑体" w:eastAsia="黑体" w:cstheme="minorBidi"/>
          <w:b/>
          <w:bCs/>
          <w:sz w:val="32"/>
          <w:szCs w:val="32"/>
        </w:rPr>
        <w:t>第九章</w:t>
      </w:r>
      <w:r>
        <w:rPr>
          <w:rFonts w:ascii="黑体" w:hAnsi="黑体" w:eastAsia="黑体" w:cstheme="minorBidi"/>
          <w:b/>
          <w:bCs/>
          <w:sz w:val="32"/>
          <w:szCs w:val="32"/>
        </w:rPr>
        <w:t xml:space="preserve">  </w:t>
      </w:r>
      <w:r>
        <w:rPr>
          <w:rFonts w:hint="eastAsia" w:ascii="黑体" w:hAnsi="黑体" w:eastAsia="黑体" w:cstheme="minorBidi"/>
          <w:b/>
          <w:bCs/>
          <w:sz w:val="32"/>
          <w:szCs w:val="32"/>
        </w:rPr>
        <w:t>学位论文中期考核</w:t>
      </w:r>
    </w:p>
    <w:p w14:paraId="3DE3E621">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 xml:space="preserve">第四十二条 </w:t>
      </w:r>
      <w:r>
        <w:rPr>
          <w:rFonts w:ascii="仿宋" w:hAnsi="仿宋" w:eastAsia="仿宋" w:cstheme="minorBidi"/>
          <w:sz w:val="28"/>
          <w:szCs w:val="28"/>
        </w:rPr>
        <w:t xml:space="preserve"> </w:t>
      </w:r>
      <w:r>
        <w:rPr>
          <w:rFonts w:hint="eastAsia" w:ascii="仿宋" w:hAnsi="仿宋" w:eastAsia="仿宋" w:cstheme="minorBidi"/>
          <w:sz w:val="28"/>
          <w:szCs w:val="28"/>
        </w:rPr>
        <w:t>学位论文中期考核是研究生培养阶段的重要环节之一。是在通过开题报告后，进入学位论文撰写阶段，对其政治思想表现、课程学习和科研能力等方面进行的综合考核和评定。</w:t>
      </w:r>
    </w:p>
    <w:p w14:paraId="05590405">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基本学制</w:t>
      </w:r>
      <w:r>
        <w:rPr>
          <w:rFonts w:ascii="仿宋" w:hAnsi="仿宋" w:eastAsia="仿宋" w:cstheme="minorBidi"/>
          <w:sz w:val="28"/>
          <w:szCs w:val="28"/>
        </w:rPr>
        <w:t>2.5年和3年的硕士学位论文中期考核应在第四学期结束前完成</w:t>
      </w:r>
      <w:r>
        <w:rPr>
          <w:rFonts w:hint="eastAsia" w:ascii="仿宋" w:hAnsi="仿宋" w:eastAsia="仿宋" w:cstheme="minorBidi"/>
          <w:sz w:val="28"/>
          <w:szCs w:val="28"/>
        </w:rPr>
        <w:t>，最迟于第五学期开学四周内完成；</w:t>
      </w:r>
      <w:r>
        <w:rPr>
          <w:rFonts w:ascii="仿宋" w:hAnsi="仿宋" w:eastAsia="仿宋" w:cstheme="minorBidi"/>
          <w:sz w:val="28"/>
          <w:szCs w:val="28"/>
        </w:rPr>
        <w:t>基本学制2年硕士学位论文中期考核应在第三学期结束前完成。</w:t>
      </w:r>
    </w:p>
    <w:p w14:paraId="548CF6F3">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博士Ⅰ类</w:t>
      </w:r>
      <w:r>
        <w:rPr>
          <w:rFonts w:ascii="仿宋" w:hAnsi="仿宋" w:eastAsia="仿宋" w:cstheme="minorBidi"/>
          <w:sz w:val="28"/>
          <w:szCs w:val="28"/>
        </w:rPr>
        <w:t>学位论文中期考核</w:t>
      </w:r>
      <w:bookmarkStart w:id="1" w:name="_Hlk76322704"/>
      <w:r>
        <w:rPr>
          <w:rFonts w:hint="eastAsia" w:ascii="仿宋" w:hAnsi="仿宋" w:eastAsia="仿宋" w:cstheme="minorBidi"/>
          <w:sz w:val="28"/>
          <w:szCs w:val="28"/>
        </w:rPr>
        <w:t>应在第五学期结束前完成</w:t>
      </w:r>
      <w:bookmarkStart w:id="2" w:name="_Hlk79395735"/>
      <w:r>
        <w:rPr>
          <w:rFonts w:hint="eastAsia" w:ascii="仿宋" w:hAnsi="仿宋" w:eastAsia="仿宋" w:cstheme="minorBidi"/>
          <w:sz w:val="28"/>
          <w:szCs w:val="28"/>
        </w:rPr>
        <w:t>，最迟于</w:t>
      </w:r>
      <w:r>
        <w:rPr>
          <w:rFonts w:ascii="仿宋" w:hAnsi="仿宋" w:eastAsia="仿宋" w:cstheme="minorBidi"/>
          <w:sz w:val="28"/>
          <w:szCs w:val="28"/>
        </w:rPr>
        <w:t>第</w:t>
      </w:r>
      <w:r>
        <w:rPr>
          <w:rFonts w:hint="eastAsia" w:ascii="仿宋" w:hAnsi="仿宋" w:eastAsia="仿宋" w:cstheme="minorBidi"/>
          <w:sz w:val="28"/>
          <w:szCs w:val="28"/>
        </w:rPr>
        <w:t>六</w:t>
      </w:r>
      <w:r>
        <w:rPr>
          <w:rFonts w:ascii="仿宋" w:hAnsi="仿宋" w:eastAsia="仿宋" w:cstheme="minorBidi"/>
          <w:sz w:val="28"/>
          <w:szCs w:val="28"/>
        </w:rPr>
        <w:t>学期结束前完成</w:t>
      </w:r>
      <w:bookmarkEnd w:id="1"/>
      <w:bookmarkEnd w:id="2"/>
      <w:r>
        <w:rPr>
          <w:rFonts w:hint="eastAsia" w:ascii="仿宋" w:hAnsi="仿宋" w:eastAsia="仿宋" w:cstheme="minorBidi"/>
          <w:sz w:val="28"/>
          <w:szCs w:val="28"/>
        </w:rPr>
        <w:t>；博士Ⅱ类</w:t>
      </w:r>
      <w:r>
        <w:rPr>
          <w:rFonts w:ascii="仿宋" w:hAnsi="仿宋" w:eastAsia="仿宋" w:cstheme="minorBidi"/>
          <w:sz w:val="28"/>
          <w:szCs w:val="28"/>
        </w:rPr>
        <w:t>学位论文中期考核</w:t>
      </w:r>
      <w:r>
        <w:rPr>
          <w:rFonts w:hint="eastAsia" w:ascii="仿宋" w:hAnsi="仿宋" w:eastAsia="仿宋" w:cstheme="minorBidi"/>
          <w:sz w:val="28"/>
          <w:szCs w:val="28"/>
        </w:rPr>
        <w:t>应在第五学期结束前完成，最迟于</w:t>
      </w:r>
      <w:r>
        <w:rPr>
          <w:rFonts w:ascii="仿宋" w:hAnsi="仿宋" w:eastAsia="仿宋" w:cstheme="minorBidi"/>
          <w:sz w:val="28"/>
          <w:szCs w:val="28"/>
        </w:rPr>
        <w:t>第</w:t>
      </w:r>
      <w:r>
        <w:rPr>
          <w:rFonts w:hint="eastAsia" w:ascii="仿宋" w:hAnsi="仿宋" w:eastAsia="仿宋" w:cstheme="minorBidi"/>
          <w:sz w:val="28"/>
          <w:szCs w:val="28"/>
        </w:rPr>
        <w:t>六</w:t>
      </w:r>
      <w:r>
        <w:rPr>
          <w:rFonts w:ascii="仿宋" w:hAnsi="仿宋" w:eastAsia="仿宋" w:cstheme="minorBidi"/>
          <w:sz w:val="28"/>
          <w:szCs w:val="28"/>
        </w:rPr>
        <w:t>学期</w:t>
      </w:r>
      <w:r>
        <w:rPr>
          <w:rFonts w:hint="eastAsia" w:ascii="仿宋" w:hAnsi="仿宋" w:eastAsia="仿宋" w:cstheme="minorBidi"/>
          <w:sz w:val="28"/>
          <w:szCs w:val="28"/>
        </w:rPr>
        <w:t>开学四周内</w:t>
      </w:r>
      <w:r>
        <w:rPr>
          <w:rFonts w:ascii="仿宋" w:hAnsi="仿宋" w:eastAsia="仿宋" w:cstheme="minorBidi"/>
          <w:sz w:val="28"/>
          <w:szCs w:val="28"/>
        </w:rPr>
        <w:t>完成</w:t>
      </w:r>
      <w:r>
        <w:rPr>
          <w:rFonts w:hint="eastAsia" w:ascii="仿宋" w:hAnsi="仿宋" w:eastAsia="仿宋" w:cstheme="minorBidi"/>
          <w:sz w:val="28"/>
          <w:szCs w:val="28"/>
        </w:rPr>
        <w:t>；博士Ⅲ类学位论文中期考核应在第六学期结束前完成，最迟于</w:t>
      </w:r>
      <w:r>
        <w:rPr>
          <w:rFonts w:ascii="仿宋" w:hAnsi="仿宋" w:eastAsia="仿宋" w:cstheme="minorBidi"/>
          <w:sz w:val="28"/>
          <w:szCs w:val="28"/>
        </w:rPr>
        <w:t>第</w:t>
      </w:r>
      <w:r>
        <w:rPr>
          <w:rFonts w:hint="eastAsia" w:ascii="仿宋" w:hAnsi="仿宋" w:eastAsia="仿宋" w:cstheme="minorBidi"/>
          <w:sz w:val="28"/>
          <w:szCs w:val="28"/>
        </w:rPr>
        <w:t>七</w:t>
      </w:r>
      <w:r>
        <w:rPr>
          <w:rFonts w:ascii="仿宋" w:hAnsi="仿宋" w:eastAsia="仿宋" w:cstheme="minorBidi"/>
          <w:sz w:val="28"/>
          <w:szCs w:val="28"/>
        </w:rPr>
        <w:t>学期结束前完成。</w:t>
      </w:r>
    </w:p>
    <w:p w14:paraId="6433443B">
      <w:pPr>
        <w:spacing w:line="560" w:lineRule="exact"/>
        <w:ind w:firstLine="560" w:firstLineChars="200"/>
        <w:rPr>
          <w:rFonts w:ascii="仿宋" w:hAnsi="仿宋" w:eastAsia="仿宋" w:cstheme="minorBidi"/>
          <w:color w:val="FF0000"/>
          <w:sz w:val="28"/>
          <w:szCs w:val="28"/>
        </w:rPr>
      </w:pPr>
      <w:r>
        <w:rPr>
          <w:rFonts w:hint="eastAsia" w:ascii="仿宋" w:hAnsi="仿宋" w:eastAsia="仿宋" w:cstheme="minorBidi"/>
          <w:sz w:val="28"/>
          <w:szCs w:val="28"/>
        </w:rPr>
        <w:t xml:space="preserve">第四十三条 </w:t>
      </w:r>
      <w:r>
        <w:rPr>
          <w:rFonts w:ascii="仿宋" w:hAnsi="仿宋" w:eastAsia="仿宋" w:cstheme="minorBidi"/>
          <w:sz w:val="28"/>
          <w:szCs w:val="28"/>
        </w:rPr>
        <w:t xml:space="preserve"> </w:t>
      </w:r>
      <w:r>
        <w:rPr>
          <w:rFonts w:hint="eastAsia" w:ascii="仿宋" w:hAnsi="仿宋" w:eastAsia="仿宋" w:cstheme="minorBidi"/>
          <w:sz w:val="28"/>
          <w:szCs w:val="28"/>
        </w:rPr>
        <w:t>各研究生培养单位负责组织成立中期考核组进行中期考核工作。</w:t>
      </w:r>
    </w:p>
    <w:p w14:paraId="63FD413F">
      <w:pPr>
        <w:spacing w:line="560" w:lineRule="exact"/>
        <w:ind w:firstLine="560" w:firstLineChars="200"/>
        <w:rPr>
          <w:rFonts w:ascii="仿宋" w:hAnsi="仿宋" w:eastAsia="仿宋" w:cstheme="minorBidi"/>
          <w:sz w:val="28"/>
          <w:szCs w:val="28"/>
        </w:rPr>
      </w:pPr>
      <w:r>
        <w:rPr>
          <w:rFonts w:ascii="仿宋" w:hAnsi="仿宋" w:eastAsia="仿宋" w:cstheme="minorBidi"/>
          <w:sz w:val="28"/>
          <w:szCs w:val="28"/>
        </w:rPr>
        <w:t>硕士生中期考核组一般由3-5名</w:t>
      </w:r>
      <w:r>
        <w:rPr>
          <w:rFonts w:hint="eastAsia" w:ascii="仿宋" w:hAnsi="仿宋" w:eastAsia="仿宋" w:cstheme="minorBidi"/>
          <w:sz w:val="28"/>
          <w:szCs w:val="28"/>
        </w:rPr>
        <w:t>硕导</w:t>
      </w:r>
      <w:r>
        <w:rPr>
          <w:rFonts w:ascii="仿宋" w:hAnsi="仿宋" w:eastAsia="仿宋" w:cstheme="minorBidi"/>
          <w:sz w:val="28"/>
          <w:szCs w:val="28"/>
        </w:rPr>
        <w:t>组成，其中组长1人</w:t>
      </w:r>
      <w:r>
        <w:rPr>
          <w:rFonts w:hint="eastAsia" w:ascii="仿宋" w:hAnsi="仿宋" w:eastAsia="仿宋" w:cstheme="minorBidi"/>
          <w:sz w:val="28"/>
          <w:szCs w:val="28"/>
        </w:rPr>
        <w:t>，</w:t>
      </w:r>
      <w:r>
        <w:rPr>
          <w:rFonts w:ascii="仿宋" w:hAnsi="仿宋" w:eastAsia="仿宋" w:cstheme="minorBidi"/>
          <w:sz w:val="28"/>
          <w:szCs w:val="28"/>
        </w:rPr>
        <w:t>专业学位硕士生中期考核组应聘请</w:t>
      </w:r>
      <w:r>
        <w:rPr>
          <w:rFonts w:hint="eastAsia" w:ascii="仿宋" w:hAnsi="仿宋" w:eastAsia="仿宋" w:cstheme="minorBidi"/>
          <w:sz w:val="28"/>
          <w:szCs w:val="28"/>
        </w:rPr>
        <w:t>产业导师和</w:t>
      </w:r>
      <w:r>
        <w:rPr>
          <w:rFonts w:ascii="仿宋" w:hAnsi="仿宋" w:eastAsia="仿宋" w:cstheme="minorBidi"/>
          <w:sz w:val="28"/>
          <w:szCs w:val="28"/>
        </w:rPr>
        <w:t>校内、外本领域或相关领域的专家</w:t>
      </w:r>
      <w:r>
        <w:rPr>
          <w:rFonts w:hint="eastAsia" w:ascii="仿宋" w:hAnsi="仿宋" w:eastAsia="仿宋" w:cstheme="minorBidi"/>
          <w:sz w:val="28"/>
          <w:szCs w:val="28"/>
        </w:rPr>
        <w:t>；博士生中期考核组一般由</w:t>
      </w:r>
      <w:r>
        <w:rPr>
          <w:rFonts w:ascii="仿宋" w:hAnsi="仿宋" w:eastAsia="仿宋" w:cstheme="minorBidi"/>
          <w:sz w:val="28"/>
          <w:szCs w:val="28"/>
        </w:rPr>
        <w:t>5名副高</w:t>
      </w:r>
      <w:r>
        <w:rPr>
          <w:rFonts w:hint="eastAsia" w:ascii="仿宋" w:hAnsi="仿宋" w:eastAsia="仿宋" w:cstheme="minorBidi"/>
          <w:sz w:val="28"/>
          <w:szCs w:val="28"/>
        </w:rPr>
        <w:t>及</w:t>
      </w:r>
      <w:r>
        <w:rPr>
          <w:rFonts w:ascii="仿宋" w:hAnsi="仿宋" w:eastAsia="仿宋" w:cstheme="minorBidi"/>
          <w:sz w:val="28"/>
          <w:szCs w:val="28"/>
        </w:rPr>
        <w:t>以上人员组成，其中组长1人，博士生导师不少于3人</w:t>
      </w:r>
      <w:r>
        <w:rPr>
          <w:rFonts w:hint="eastAsia" w:ascii="仿宋" w:hAnsi="仿宋" w:eastAsia="仿宋" w:cstheme="minorBidi"/>
          <w:sz w:val="28"/>
          <w:szCs w:val="28"/>
        </w:rPr>
        <w:t>。鼓励聘请校外相同或相近专业的博士研究生导师作为本学科博士中期考核组成员。</w:t>
      </w:r>
    </w:p>
    <w:p w14:paraId="38D8B2CD">
      <w:pPr>
        <w:tabs>
          <w:tab w:val="left" w:pos="567"/>
          <w:tab w:val="left" w:pos="1985"/>
          <w:tab w:val="left" w:pos="2268"/>
        </w:tabs>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第四十四条</w:t>
      </w:r>
      <w:bookmarkStart w:id="3" w:name="_Hlk45534292"/>
      <w:r>
        <w:rPr>
          <w:rFonts w:hint="eastAsia" w:ascii="仿宋" w:hAnsi="仿宋" w:eastAsia="仿宋" w:cstheme="minorBidi"/>
          <w:sz w:val="28"/>
          <w:szCs w:val="28"/>
        </w:rPr>
        <w:t xml:space="preserve"> </w:t>
      </w:r>
      <w:r>
        <w:rPr>
          <w:rFonts w:ascii="仿宋" w:hAnsi="仿宋" w:eastAsia="仿宋" w:cstheme="minorBidi"/>
          <w:sz w:val="28"/>
          <w:szCs w:val="28"/>
        </w:rPr>
        <w:t xml:space="preserve"> </w:t>
      </w:r>
      <w:bookmarkEnd w:id="3"/>
      <w:r>
        <w:rPr>
          <w:rFonts w:hint="eastAsia" w:ascii="仿宋" w:hAnsi="仿宋" w:eastAsia="仿宋" w:cstheme="minorBidi"/>
          <w:sz w:val="28"/>
          <w:szCs w:val="28"/>
        </w:rPr>
        <w:t>培养单位确定中期考核的时间、地点后，应通知研究生和研究生导师做好各项准备工作，提交完整的考核材料；同时需将相关信息上报研究生处备案。</w:t>
      </w:r>
    </w:p>
    <w:p w14:paraId="2BA18183">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 xml:space="preserve">第四十五条 </w:t>
      </w:r>
      <w:r>
        <w:rPr>
          <w:rFonts w:ascii="仿宋" w:hAnsi="仿宋" w:eastAsia="仿宋" w:cstheme="minorBidi"/>
          <w:sz w:val="28"/>
          <w:szCs w:val="28"/>
        </w:rPr>
        <w:t xml:space="preserve"> </w:t>
      </w:r>
      <w:r>
        <w:rPr>
          <w:rFonts w:hint="eastAsia" w:ascii="仿宋" w:hAnsi="仿宋" w:eastAsia="仿宋" w:cstheme="minorBidi"/>
          <w:sz w:val="28"/>
          <w:szCs w:val="28"/>
        </w:rPr>
        <w:t>因在国（境）外进行联合培养等无法返校按期参加中期考核者，须履行审批手续，提交完整考核材料远程考核或由学院指定他人代为汇报考核。</w:t>
      </w:r>
    </w:p>
    <w:p w14:paraId="5F7E74A9">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 xml:space="preserve">第四十六条 </w:t>
      </w:r>
      <w:r>
        <w:rPr>
          <w:rFonts w:ascii="仿宋" w:hAnsi="仿宋" w:eastAsia="仿宋" w:cstheme="minorBidi"/>
          <w:sz w:val="28"/>
          <w:szCs w:val="28"/>
        </w:rPr>
        <w:t xml:space="preserve"> </w:t>
      </w:r>
      <w:r>
        <w:rPr>
          <w:rFonts w:hint="eastAsia" w:ascii="仿宋" w:hAnsi="仿宋" w:eastAsia="仿宋" w:cstheme="minorBidi"/>
          <w:sz w:val="28"/>
          <w:szCs w:val="28"/>
        </w:rPr>
        <w:t>中期考核采取报告和答辩相结合的方式进行，应提交考核材料。硕士研究生答辩时间不少于15分钟，博士研究生答辩时间不少于30分钟，接受考核组提问并作答。</w:t>
      </w:r>
    </w:p>
    <w:p w14:paraId="6B07B83A">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 xml:space="preserve">第四十七条 </w:t>
      </w:r>
      <w:r>
        <w:rPr>
          <w:rFonts w:ascii="仿宋" w:hAnsi="仿宋" w:eastAsia="仿宋" w:cstheme="minorBidi"/>
          <w:sz w:val="28"/>
          <w:szCs w:val="28"/>
        </w:rPr>
        <w:t xml:space="preserve"> </w:t>
      </w:r>
      <w:r>
        <w:rPr>
          <w:rFonts w:hint="eastAsia" w:ascii="仿宋" w:hAnsi="仿宋" w:eastAsia="仿宋" w:cstheme="minorBidi"/>
          <w:sz w:val="28"/>
          <w:szCs w:val="28"/>
        </w:rPr>
        <w:t>中期考核的内容主要包括以下方面：</w:t>
      </w:r>
    </w:p>
    <w:p w14:paraId="2C8D8856">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（一）</w:t>
      </w:r>
      <w:r>
        <w:rPr>
          <w:rFonts w:ascii="仿宋" w:hAnsi="仿宋" w:eastAsia="仿宋" w:cstheme="minorBidi"/>
          <w:sz w:val="28"/>
          <w:szCs w:val="28"/>
        </w:rPr>
        <w:t>思想政治表现</w:t>
      </w:r>
      <w:r>
        <w:rPr>
          <w:rFonts w:hint="eastAsia" w:ascii="仿宋" w:hAnsi="仿宋" w:eastAsia="仿宋" w:cstheme="minorBidi"/>
          <w:sz w:val="28"/>
          <w:szCs w:val="28"/>
        </w:rPr>
        <w:t>，包括</w:t>
      </w:r>
      <w:r>
        <w:rPr>
          <w:rFonts w:ascii="仿宋" w:hAnsi="仿宋" w:eastAsia="仿宋" w:cstheme="minorBidi"/>
          <w:sz w:val="28"/>
          <w:szCs w:val="28"/>
        </w:rPr>
        <w:t>研究生政治素质、</w:t>
      </w:r>
      <w:r>
        <w:rPr>
          <w:rFonts w:hint="eastAsia" w:ascii="仿宋" w:hAnsi="仿宋" w:eastAsia="仿宋" w:cstheme="minorBidi"/>
          <w:sz w:val="28"/>
          <w:szCs w:val="28"/>
        </w:rPr>
        <w:t>爱国情怀</w:t>
      </w:r>
      <w:r>
        <w:rPr>
          <w:rFonts w:ascii="仿宋" w:hAnsi="仿宋" w:eastAsia="仿宋" w:cstheme="minorBidi"/>
          <w:sz w:val="28"/>
          <w:szCs w:val="28"/>
        </w:rPr>
        <w:t>、</w:t>
      </w:r>
      <w:r>
        <w:rPr>
          <w:rFonts w:hint="eastAsia" w:ascii="仿宋" w:hAnsi="仿宋" w:eastAsia="仿宋" w:cstheme="minorBidi"/>
          <w:sz w:val="28"/>
          <w:szCs w:val="28"/>
        </w:rPr>
        <w:t>品德</w:t>
      </w:r>
      <w:r>
        <w:rPr>
          <w:rFonts w:ascii="仿宋" w:hAnsi="仿宋" w:eastAsia="仿宋" w:cstheme="minorBidi"/>
          <w:sz w:val="28"/>
          <w:szCs w:val="28"/>
        </w:rPr>
        <w:t>修养、治学态度、组织纪律等方面考核研究生品行是否达到研究生培养目标的</w:t>
      </w:r>
      <w:r>
        <w:rPr>
          <w:rFonts w:hint="eastAsia" w:ascii="仿宋" w:hAnsi="仿宋" w:eastAsia="仿宋" w:cstheme="minorBidi"/>
          <w:sz w:val="28"/>
          <w:szCs w:val="28"/>
        </w:rPr>
        <w:t>总体</w:t>
      </w:r>
      <w:r>
        <w:rPr>
          <w:rFonts w:ascii="仿宋" w:hAnsi="仿宋" w:eastAsia="仿宋" w:cstheme="minorBidi"/>
          <w:sz w:val="28"/>
          <w:szCs w:val="28"/>
        </w:rPr>
        <w:t>要求</w:t>
      </w:r>
      <w:r>
        <w:rPr>
          <w:rFonts w:hint="eastAsia" w:ascii="仿宋" w:hAnsi="仿宋" w:eastAsia="仿宋" w:cstheme="minorBidi"/>
          <w:sz w:val="28"/>
          <w:szCs w:val="28"/>
        </w:rPr>
        <w:t>，是否</w:t>
      </w:r>
      <w:r>
        <w:rPr>
          <w:rFonts w:ascii="仿宋" w:hAnsi="仿宋" w:eastAsia="仿宋" w:cstheme="minorBidi"/>
          <w:sz w:val="28"/>
          <w:szCs w:val="28"/>
        </w:rPr>
        <w:t>有严重违反学校纪律，受到记过以上处分</w:t>
      </w:r>
      <w:r>
        <w:rPr>
          <w:rFonts w:hint="eastAsia" w:ascii="仿宋" w:hAnsi="仿宋" w:eastAsia="仿宋" w:cstheme="minorBidi"/>
          <w:sz w:val="28"/>
          <w:szCs w:val="28"/>
        </w:rPr>
        <w:t>（</w:t>
      </w:r>
      <w:r>
        <w:rPr>
          <w:rFonts w:ascii="仿宋" w:hAnsi="仿宋" w:eastAsia="仿宋" w:cstheme="minorBidi"/>
          <w:sz w:val="28"/>
          <w:szCs w:val="28"/>
        </w:rPr>
        <w:t>含记过</w:t>
      </w:r>
      <w:r>
        <w:rPr>
          <w:rFonts w:hint="eastAsia" w:ascii="仿宋" w:hAnsi="仿宋" w:eastAsia="仿宋" w:cstheme="minorBidi"/>
          <w:sz w:val="28"/>
          <w:szCs w:val="28"/>
        </w:rPr>
        <w:t>）等；</w:t>
      </w:r>
    </w:p>
    <w:p w14:paraId="1B283BEB">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（二）</w:t>
      </w:r>
      <w:r>
        <w:rPr>
          <w:rFonts w:ascii="仿宋" w:hAnsi="仿宋" w:eastAsia="仿宋" w:cstheme="minorBidi"/>
          <w:sz w:val="28"/>
          <w:szCs w:val="28"/>
        </w:rPr>
        <w:t>科研</w:t>
      </w:r>
      <w:r>
        <w:rPr>
          <w:rFonts w:hint="eastAsia" w:ascii="仿宋" w:hAnsi="仿宋" w:eastAsia="仿宋" w:cstheme="minorBidi"/>
          <w:sz w:val="28"/>
          <w:szCs w:val="28"/>
        </w:rPr>
        <w:t>素质和</w:t>
      </w:r>
      <w:r>
        <w:rPr>
          <w:rFonts w:ascii="仿宋" w:hAnsi="仿宋" w:eastAsia="仿宋" w:cstheme="minorBidi"/>
          <w:sz w:val="28"/>
          <w:szCs w:val="28"/>
        </w:rPr>
        <w:t>能力</w:t>
      </w:r>
      <w:r>
        <w:rPr>
          <w:rFonts w:hint="eastAsia" w:ascii="仿宋" w:hAnsi="仿宋" w:eastAsia="仿宋" w:cstheme="minorBidi"/>
          <w:sz w:val="28"/>
          <w:szCs w:val="28"/>
        </w:rPr>
        <w:t>，包括</w:t>
      </w:r>
      <w:r>
        <w:rPr>
          <w:rFonts w:ascii="仿宋" w:hAnsi="仿宋" w:eastAsia="仿宋" w:cstheme="minorBidi"/>
          <w:sz w:val="28"/>
          <w:szCs w:val="28"/>
        </w:rPr>
        <w:t>研究生开题报告完成情况、学位论文进展</w:t>
      </w:r>
      <w:r>
        <w:rPr>
          <w:rFonts w:hint="eastAsia" w:ascii="仿宋" w:hAnsi="仿宋" w:eastAsia="仿宋" w:cstheme="minorBidi"/>
          <w:sz w:val="28"/>
          <w:szCs w:val="28"/>
        </w:rPr>
        <w:t>及工作态度和精力投入等，</w:t>
      </w:r>
      <w:r>
        <w:rPr>
          <w:rFonts w:ascii="仿宋" w:hAnsi="仿宋" w:eastAsia="仿宋" w:cstheme="minorBidi"/>
          <w:sz w:val="28"/>
          <w:szCs w:val="28"/>
        </w:rPr>
        <w:t>发表论文及科研获奖</w:t>
      </w:r>
      <w:r>
        <w:rPr>
          <w:rFonts w:hint="eastAsia" w:ascii="仿宋" w:hAnsi="仿宋" w:eastAsia="仿宋" w:cstheme="minorBidi"/>
          <w:sz w:val="28"/>
          <w:szCs w:val="28"/>
        </w:rPr>
        <w:t>、授权专利等取得的阶段性成果，应对目前或预期存在问题的措施和预案</w:t>
      </w:r>
      <w:r>
        <w:rPr>
          <w:rFonts w:ascii="仿宋" w:hAnsi="仿宋" w:eastAsia="仿宋" w:cstheme="minorBidi"/>
          <w:sz w:val="28"/>
          <w:szCs w:val="28"/>
        </w:rPr>
        <w:t>等</w:t>
      </w:r>
      <w:r>
        <w:rPr>
          <w:rFonts w:hint="eastAsia" w:ascii="仿宋" w:hAnsi="仿宋" w:eastAsia="仿宋" w:cstheme="minorBidi"/>
          <w:sz w:val="28"/>
          <w:szCs w:val="28"/>
        </w:rPr>
        <w:t>；</w:t>
      </w:r>
    </w:p>
    <w:p w14:paraId="6B868BA9">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（三）此外，针对专业学位硕士研究生还应对专业实践内容和完成情况进行考核</w:t>
      </w:r>
      <w:r>
        <w:rPr>
          <w:rFonts w:ascii="仿宋" w:hAnsi="仿宋" w:eastAsia="仿宋" w:cstheme="minorBidi"/>
          <w:sz w:val="28"/>
          <w:szCs w:val="28"/>
        </w:rPr>
        <w:t>。</w:t>
      </w:r>
    </w:p>
    <w:p w14:paraId="5C43AFAB">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 xml:space="preserve">第四十八条 </w:t>
      </w:r>
      <w:r>
        <w:rPr>
          <w:rFonts w:ascii="仿宋" w:hAnsi="仿宋" w:eastAsia="仿宋" w:cstheme="minorBidi"/>
          <w:sz w:val="28"/>
          <w:szCs w:val="28"/>
        </w:rPr>
        <w:t xml:space="preserve"> </w:t>
      </w:r>
      <w:r>
        <w:rPr>
          <w:rFonts w:hint="eastAsia" w:ascii="仿宋" w:hAnsi="仿宋" w:eastAsia="仿宋" w:cstheme="minorBidi"/>
          <w:sz w:val="28"/>
          <w:szCs w:val="28"/>
        </w:rPr>
        <w:t>中期考核组应对研究生的工作进行认真的评议，对完成工作量较少，阶段成果不明显的要督促其加快工作进度；对存在问题较严重或困难较大的，应要求及早调整方案，做出适当处理；对预期完成论文情况的可能性给予判断。考核材料由培养单位审核、存档，并将未通过考核的研究生名单汇总上报至研究生处。</w:t>
      </w:r>
    </w:p>
    <w:p w14:paraId="386B2CF6">
      <w:pPr>
        <w:spacing w:line="560" w:lineRule="exact"/>
        <w:jc w:val="center"/>
        <w:rPr>
          <w:rFonts w:ascii="黑体" w:hAnsi="黑体" w:eastAsia="黑体" w:cstheme="minorBidi"/>
          <w:b/>
          <w:bCs/>
          <w:sz w:val="32"/>
          <w:szCs w:val="32"/>
        </w:rPr>
      </w:pPr>
      <w:r>
        <w:rPr>
          <w:rFonts w:hint="eastAsia" w:ascii="黑体" w:hAnsi="黑体" w:eastAsia="黑体" w:cstheme="minorBidi"/>
          <w:b/>
          <w:bCs/>
          <w:sz w:val="32"/>
          <w:szCs w:val="32"/>
        </w:rPr>
        <w:t>第十章</w:t>
      </w:r>
      <w:r>
        <w:rPr>
          <w:rFonts w:ascii="黑体" w:hAnsi="黑体" w:eastAsia="黑体" w:cstheme="minorBidi"/>
          <w:b/>
          <w:bCs/>
          <w:sz w:val="32"/>
          <w:szCs w:val="32"/>
        </w:rPr>
        <w:t xml:space="preserve">  </w:t>
      </w:r>
      <w:r>
        <w:rPr>
          <w:rFonts w:hint="eastAsia" w:ascii="黑体" w:hAnsi="黑体" w:eastAsia="黑体" w:cstheme="minorBidi"/>
          <w:b/>
          <w:bCs/>
          <w:sz w:val="32"/>
          <w:szCs w:val="32"/>
        </w:rPr>
        <w:t>学业预警、分流与淘汰</w:t>
      </w:r>
    </w:p>
    <w:p w14:paraId="22931E67">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第四十九条</w:t>
      </w:r>
      <w:r>
        <w:rPr>
          <w:rFonts w:ascii="仿宋" w:hAnsi="仿宋" w:eastAsia="仿宋" w:cstheme="minorBidi"/>
          <w:sz w:val="28"/>
          <w:szCs w:val="28"/>
        </w:rPr>
        <w:t xml:space="preserve">  </w:t>
      </w:r>
      <w:r>
        <w:rPr>
          <w:rFonts w:hint="eastAsia" w:ascii="仿宋" w:hAnsi="仿宋" w:eastAsia="仿宋" w:cstheme="minorBidi"/>
          <w:sz w:val="28"/>
          <w:szCs w:val="28"/>
        </w:rPr>
        <w:t>研究生有下列情形之一，对其实施学业预警：</w:t>
      </w:r>
    </w:p>
    <w:p w14:paraId="54025F94">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（一）第一学年已修课程累计不及格</w:t>
      </w:r>
      <w:r>
        <w:rPr>
          <w:rFonts w:ascii="仿宋" w:hAnsi="仿宋" w:eastAsia="仿宋" w:cstheme="minorBidi"/>
          <w:sz w:val="28"/>
          <w:szCs w:val="28"/>
        </w:rPr>
        <w:t>6</w:t>
      </w:r>
      <w:r>
        <w:rPr>
          <w:rFonts w:hint="eastAsia" w:ascii="仿宋" w:hAnsi="仿宋" w:eastAsia="仿宋" w:cstheme="minorBidi"/>
          <w:sz w:val="28"/>
          <w:szCs w:val="28"/>
        </w:rPr>
        <w:t>学分以上的；</w:t>
      </w:r>
    </w:p>
    <w:p w14:paraId="58B8B9D5">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（二）开题报告未通过的；</w:t>
      </w:r>
    </w:p>
    <w:p w14:paraId="571588EB">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（三）中期考核未通过的；</w:t>
      </w:r>
    </w:p>
    <w:p w14:paraId="1592BF48">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（四）达到标准学制未毕业的。</w:t>
      </w:r>
    </w:p>
    <w:p w14:paraId="20D601F0">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第五十条</w:t>
      </w:r>
      <w:r>
        <w:rPr>
          <w:rFonts w:ascii="仿宋" w:hAnsi="仿宋" w:eastAsia="仿宋" w:cstheme="minorBidi"/>
          <w:sz w:val="28"/>
          <w:szCs w:val="28"/>
        </w:rPr>
        <w:t xml:space="preserve">  </w:t>
      </w:r>
      <w:r>
        <w:rPr>
          <w:rFonts w:hint="eastAsia" w:ascii="仿宋" w:hAnsi="仿宋" w:eastAsia="仿宋" w:cstheme="minorBidi"/>
          <w:sz w:val="28"/>
          <w:szCs w:val="28"/>
        </w:rPr>
        <w:t>分管研究生工作副院长和导师应与被预警研究生谈话，了解情况督促整改并下达学业预警通知书。</w:t>
      </w:r>
    </w:p>
    <w:p w14:paraId="2F06F791">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第五十一条</w:t>
      </w:r>
      <w:r>
        <w:rPr>
          <w:rFonts w:ascii="仿宋" w:hAnsi="仿宋" w:eastAsia="仿宋" w:cstheme="minorBidi"/>
          <w:sz w:val="28"/>
          <w:szCs w:val="28"/>
        </w:rPr>
        <w:t xml:space="preserve">  </w:t>
      </w:r>
      <w:r>
        <w:rPr>
          <w:rFonts w:hint="eastAsia" w:ascii="仿宋" w:hAnsi="仿宋" w:eastAsia="仿宋" w:cstheme="minorBidi"/>
          <w:sz w:val="28"/>
          <w:szCs w:val="28"/>
        </w:rPr>
        <w:t>因课程成绩不及格被预警的，可于第三学期开学四周内提交延期毕业一年申请；因开题报告未通过或中期考核未通过被预警的，可申请于3个月后参加培养单位组织的第二次开题或中期考核，未申请二次开题或中期考核的，</w:t>
      </w:r>
      <w:bookmarkStart w:id="4" w:name="_Hlk79395465"/>
      <w:r>
        <w:rPr>
          <w:rFonts w:hint="eastAsia" w:ascii="仿宋" w:hAnsi="仿宋" w:eastAsia="仿宋" w:cstheme="minorBidi"/>
          <w:sz w:val="28"/>
          <w:szCs w:val="28"/>
        </w:rPr>
        <w:t>须提交延期毕业一年申请</w:t>
      </w:r>
      <w:bookmarkEnd w:id="4"/>
      <w:r>
        <w:rPr>
          <w:rFonts w:hint="eastAsia" w:ascii="仿宋" w:hAnsi="仿宋" w:eastAsia="仿宋" w:cstheme="minorBidi"/>
          <w:sz w:val="28"/>
          <w:szCs w:val="28"/>
        </w:rPr>
        <w:t>；达到标准学制未毕业被预警的，须提交延期毕业一年申请。</w:t>
      </w:r>
    </w:p>
    <w:p w14:paraId="5D305EF5">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第五十二条</w:t>
      </w:r>
      <w:r>
        <w:rPr>
          <w:rFonts w:ascii="仿宋" w:hAnsi="仿宋" w:eastAsia="仿宋" w:cstheme="minorBidi"/>
          <w:sz w:val="28"/>
          <w:szCs w:val="28"/>
        </w:rPr>
        <w:t xml:space="preserve">  </w:t>
      </w:r>
      <w:r>
        <w:rPr>
          <w:rFonts w:hint="eastAsia" w:ascii="仿宋" w:hAnsi="仿宋" w:eastAsia="仿宋" w:cstheme="minorBidi"/>
          <w:sz w:val="28"/>
          <w:szCs w:val="28"/>
        </w:rPr>
        <w:t>被预警且未提交延期毕业一年申请研究生有下列情形之一，给予退学处理：</w:t>
      </w:r>
    </w:p>
    <w:p w14:paraId="5F0AB041">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（一）第二学年结束不及格课程</w:t>
      </w:r>
      <w:r>
        <w:rPr>
          <w:rFonts w:ascii="仿宋" w:hAnsi="仿宋" w:eastAsia="仿宋" w:cstheme="minorBidi"/>
          <w:sz w:val="28"/>
          <w:szCs w:val="28"/>
        </w:rPr>
        <w:t>2</w:t>
      </w:r>
      <w:r>
        <w:rPr>
          <w:rFonts w:hint="eastAsia" w:ascii="仿宋" w:hAnsi="仿宋" w:eastAsia="仿宋" w:cstheme="minorBidi"/>
          <w:sz w:val="28"/>
          <w:szCs w:val="28"/>
        </w:rPr>
        <w:t>学分以上的；</w:t>
      </w:r>
    </w:p>
    <w:p w14:paraId="1FC9FC26">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（二）第二次开题未通过的；</w:t>
      </w:r>
    </w:p>
    <w:p w14:paraId="41374198">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（三）第二次中期考核未通过的。</w:t>
      </w:r>
    </w:p>
    <w:p w14:paraId="216A8B90">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第五十三条</w:t>
      </w:r>
      <w:r>
        <w:rPr>
          <w:rFonts w:ascii="仿宋" w:hAnsi="仿宋" w:eastAsia="仿宋" w:cstheme="minorBidi"/>
          <w:sz w:val="28"/>
          <w:szCs w:val="28"/>
        </w:rPr>
        <w:t xml:space="preserve">  </w:t>
      </w:r>
      <w:r>
        <w:rPr>
          <w:rFonts w:hint="eastAsia" w:ascii="仿宋" w:hAnsi="仿宋" w:eastAsia="仿宋" w:cstheme="minorBidi"/>
          <w:sz w:val="28"/>
          <w:szCs w:val="28"/>
        </w:rPr>
        <w:t>博士Ⅱ类和博士Ⅲ类研究生有下列情形之一，如导师和学院学位评定分委员会认为符合硕士学位培养标准的，可提交申请转为硕士研究生培养：</w:t>
      </w:r>
    </w:p>
    <w:p w14:paraId="200F5A60">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（一）博士Ⅱ类研究生在硕士入学三年内达到退学标准的；</w:t>
      </w:r>
    </w:p>
    <w:p w14:paraId="6BAD459E">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（二）博士Ⅲ类研究生入学三年内达到退学标准的；</w:t>
      </w:r>
    </w:p>
    <w:p w14:paraId="785BEEAD">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（三）本人提出转为硕士研究生培养申请的。</w:t>
      </w:r>
    </w:p>
    <w:p w14:paraId="7CABDE42">
      <w:pPr>
        <w:spacing w:line="560" w:lineRule="exact"/>
        <w:jc w:val="center"/>
        <w:rPr>
          <w:rFonts w:ascii="黑体" w:hAnsi="黑体" w:eastAsia="黑体" w:cstheme="minorBidi"/>
          <w:b/>
          <w:bCs/>
          <w:sz w:val="32"/>
          <w:szCs w:val="32"/>
        </w:rPr>
      </w:pPr>
      <w:r>
        <w:rPr>
          <w:rFonts w:hint="eastAsia" w:ascii="黑体" w:hAnsi="黑体" w:eastAsia="黑体" w:cstheme="minorBidi"/>
          <w:b/>
          <w:bCs/>
          <w:sz w:val="32"/>
          <w:szCs w:val="32"/>
        </w:rPr>
        <w:t>第十一章</w:t>
      </w:r>
      <w:r>
        <w:rPr>
          <w:rFonts w:ascii="黑体" w:hAnsi="黑体" w:eastAsia="黑体" w:cstheme="minorBidi"/>
          <w:b/>
          <w:bCs/>
          <w:sz w:val="32"/>
          <w:szCs w:val="32"/>
        </w:rPr>
        <w:t xml:space="preserve">  </w:t>
      </w:r>
      <w:r>
        <w:rPr>
          <w:rFonts w:hint="eastAsia" w:ascii="黑体" w:hAnsi="黑体" w:eastAsia="黑体" w:cstheme="minorBidi"/>
          <w:b/>
          <w:bCs/>
          <w:sz w:val="32"/>
          <w:szCs w:val="32"/>
        </w:rPr>
        <w:t>学位论文撰写及申请答辩条件</w:t>
      </w:r>
    </w:p>
    <w:p w14:paraId="691588CB">
      <w:pPr>
        <w:spacing w:line="560" w:lineRule="exact"/>
        <w:ind w:firstLine="560" w:firstLineChars="200"/>
        <w:rPr>
          <w:rFonts w:ascii="仿宋" w:hAnsi="仿宋" w:eastAsia="仿宋" w:cstheme="minorBidi"/>
          <w:sz w:val="28"/>
          <w:szCs w:val="28"/>
        </w:rPr>
      </w:pPr>
      <w:r>
        <w:rPr>
          <w:rFonts w:hint="eastAsia" w:ascii="仿宋" w:hAnsi="仿宋" w:eastAsia="仿宋" w:cstheme="minorBidi"/>
          <w:sz w:val="28"/>
          <w:szCs w:val="28"/>
        </w:rPr>
        <w:t xml:space="preserve">第五十四条 </w:t>
      </w:r>
      <w:r>
        <w:rPr>
          <w:rFonts w:ascii="仿宋" w:hAnsi="仿宋" w:eastAsia="仿宋" w:cstheme="minorBidi"/>
          <w:sz w:val="28"/>
          <w:szCs w:val="28"/>
        </w:rPr>
        <w:t xml:space="preserve"> </w:t>
      </w:r>
      <w:r>
        <w:rPr>
          <w:rFonts w:hint="eastAsia" w:ascii="仿宋" w:hAnsi="仿宋" w:eastAsia="仿宋" w:cstheme="minorBidi"/>
          <w:sz w:val="28"/>
          <w:szCs w:val="28"/>
        </w:rPr>
        <w:t>研究生完成课程学习，达到学分要求，在其导师的指导下独立完成学位论文，论文撰写符合学位论文撰写规范，按我校发表学术论文和科研成果的相关规定发表具有一定数量和质量的学术论文，或取得授权专利等科研成果方能申请学位论文答辩。</w:t>
      </w:r>
    </w:p>
    <w:p w14:paraId="79F7D5A7">
      <w:pPr>
        <w:spacing w:line="560" w:lineRule="exact"/>
        <w:jc w:val="center"/>
        <w:rPr>
          <w:rFonts w:ascii="黑体" w:hAnsi="黑体" w:eastAsia="黑体" w:cstheme="minorBidi"/>
          <w:b/>
          <w:bCs/>
          <w:sz w:val="32"/>
          <w:szCs w:val="32"/>
        </w:rPr>
      </w:pPr>
      <w:r>
        <w:rPr>
          <w:rFonts w:hint="eastAsia" w:ascii="黑体" w:hAnsi="黑体" w:eastAsia="黑体" w:cstheme="minorBidi"/>
          <w:b/>
          <w:bCs/>
          <w:sz w:val="32"/>
          <w:szCs w:val="32"/>
        </w:rPr>
        <w:t xml:space="preserve">第十二章 </w:t>
      </w:r>
      <w:r>
        <w:rPr>
          <w:rFonts w:ascii="黑体" w:hAnsi="黑体" w:eastAsia="黑体" w:cstheme="minorBidi"/>
          <w:b/>
          <w:bCs/>
          <w:sz w:val="32"/>
          <w:szCs w:val="32"/>
        </w:rPr>
        <w:t xml:space="preserve"> </w:t>
      </w:r>
      <w:r>
        <w:rPr>
          <w:rFonts w:hint="eastAsia" w:ascii="黑体" w:hAnsi="黑体" w:eastAsia="黑体" w:cstheme="minorBidi"/>
          <w:b/>
          <w:bCs/>
          <w:sz w:val="32"/>
          <w:szCs w:val="32"/>
        </w:rPr>
        <w:t>附则</w:t>
      </w:r>
    </w:p>
    <w:p w14:paraId="20FD52B2">
      <w:pPr>
        <w:spacing w:line="560" w:lineRule="exact"/>
        <w:ind w:firstLine="563"/>
        <w:rPr>
          <w:rFonts w:ascii="仿宋" w:hAnsi="仿宋" w:eastAsia="仿宋" w:cstheme="minorBidi"/>
          <w:sz w:val="28"/>
          <w:szCs w:val="28"/>
        </w:rPr>
      </w:pPr>
      <w:r>
        <w:rPr>
          <w:rFonts w:hint="eastAsia" w:ascii="仿宋" w:hAnsi="仿宋" w:eastAsia="仿宋" w:cstheme="minorBidi"/>
          <w:sz w:val="28"/>
          <w:szCs w:val="28"/>
        </w:rPr>
        <w:t xml:space="preserve">第五十五条 </w:t>
      </w:r>
      <w:r>
        <w:rPr>
          <w:rFonts w:ascii="仿宋" w:hAnsi="仿宋" w:eastAsia="仿宋" w:cstheme="minorBidi"/>
          <w:sz w:val="28"/>
          <w:szCs w:val="28"/>
        </w:rPr>
        <w:t xml:space="preserve"> </w:t>
      </w:r>
      <w:r>
        <w:rPr>
          <w:rFonts w:hint="eastAsia" w:ascii="仿宋" w:hAnsi="仿宋" w:eastAsia="仿宋" w:cstheme="minorBidi"/>
          <w:sz w:val="28"/>
          <w:szCs w:val="28"/>
        </w:rPr>
        <w:t>本规定自发布之日起施行，其中第十章内容自2</w:t>
      </w:r>
      <w:r>
        <w:rPr>
          <w:rFonts w:ascii="仿宋" w:hAnsi="仿宋" w:eastAsia="仿宋" w:cstheme="minorBidi"/>
          <w:sz w:val="28"/>
          <w:szCs w:val="28"/>
        </w:rPr>
        <w:t>021</w:t>
      </w:r>
      <w:r>
        <w:rPr>
          <w:rFonts w:hint="eastAsia" w:ascii="仿宋" w:hAnsi="仿宋" w:eastAsia="仿宋" w:cstheme="minorBidi"/>
          <w:sz w:val="28"/>
          <w:szCs w:val="28"/>
        </w:rPr>
        <w:t>级研究生开始施行，由研究生处负责解释，</w:t>
      </w:r>
      <w:r>
        <w:rPr>
          <w:rFonts w:ascii="仿宋" w:hAnsi="仿宋" w:eastAsia="仿宋" w:cstheme="minorBidi"/>
          <w:sz w:val="28"/>
          <w:szCs w:val="28"/>
        </w:rPr>
        <w:t>其他有关文件规定与本规定不一致的，以本规定为准。</w:t>
      </w:r>
    </w:p>
    <w:p w14:paraId="4B52BCFF">
      <w:pPr>
        <w:autoSpaceDE w:val="0"/>
        <w:spacing w:line="540" w:lineRule="exact"/>
        <w:ind w:firstLine="4800" w:firstLineChars="1500"/>
        <w:rPr>
          <w:rFonts w:ascii="仿宋" w:hAnsi="仿宋" w:eastAsia="仿宋" w:cs="仿宋"/>
          <w:color w:val="000000"/>
          <w:kern w:val="0"/>
          <w:sz w:val="32"/>
          <w:szCs w:val="32"/>
        </w:rPr>
      </w:pPr>
      <w:r>
        <w:rPr>
          <w:rFonts w:hint="eastAsia" w:ascii="仿宋" w:hAnsi="仿宋" w:eastAsia="仿宋" w:cs="仿宋"/>
          <w:color w:val="000000"/>
          <w:kern w:val="0"/>
          <w:sz w:val="32"/>
          <w:szCs w:val="32"/>
        </w:rPr>
        <w:t xml:space="preserve">           </w:t>
      </w:r>
    </w:p>
    <w:p w14:paraId="3F837D85">
      <w:pPr>
        <w:pStyle w:val="2"/>
        <w:spacing w:line="380" w:lineRule="exact"/>
        <w:ind w:left="3640" w:hanging="3640" w:hangingChars="1300"/>
        <w:jc w:val="center"/>
        <w:rPr>
          <w:rFonts w:hAnsi="宋体" w:cs="宋体"/>
          <w:b/>
          <w:sz w:val="28"/>
          <w:szCs w:val="28"/>
          <w:u w:val="single"/>
        </w:rPr>
      </w:pPr>
      <w:r>
        <w:rPr>
          <w:rFonts w:hint="eastAsia" w:hAnsi="宋体" w:cs="Times New Roman"/>
          <w:sz w:val="28"/>
          <w:szCs w:val="28"/>
        </w:rPr>
        <w:t xml:space="preserve">                                            二〇二一年七月九日</w:t>
      </w:r>
    </w:p>
    <w:p w14:paraId="648AB07E">
      <w:pPr>
        <w:pStyle w:val="2"/>
        <w:spacing w:line="380" w:lineRule="exact"/>
        <w:ind w:left="3654" w:hanging="3654" w:hangingChars="1300"/>
        <w:rPr>
          <w:rFonts w:hAnsi="宋体" w:cs="宋体"/>
          <w:b/>
          <w:sz w:val="28"/>
          <w:szCs w:val="28"/>
          <w:u w:val="single"/>
        </w:rPr>
      </w:pPr>
    </w:p>
    <w:p w14:paraId="7F9DDB40">
      <w:pPr>
        <w:pStyle w:val="2"/>
        <w:spacing w:line="380" w:lineRule="exact"/>
        <w:ind w:left="3654" w:hanging="3654" w:hangingChars="1300"/>
        <w:rPr>
          <w:rFonts w:hAnsi="宋体" w:cs="宋体"/>
          <w:b/>
          <w:sz w:val="28"/>
          <w:szCs w:val="28"/>
          <w:u w:val="single"/>
        </w:rPr>
      </w:pPr>
    </w:p>
    <w:p w14:paraId="4A150F0B">
      <w:pPr>
        <w:pStyle w:val="2"/>
        <w:spacing w:line="380" w:lineRule="exact"/>
        <w:ind w:left="3654" w:hanging="3654" w:hangingChars="1300"/>
        <w:rPr>
          <w:rFonts w:hAnsi="宋体" w:cs="宋体"/>
          <w:b/>
          <w:sz w:val="28"/>
          <w:szCs w:val="28"/>
          <w:u w:val="single"/>
        </w:rPr>
      </w:pPr>
    </w:p>
    <w:p w14:paraId="53EA3126">
      <w:pPr>
        <w:pStyle w:val="2"/>
        <w:spacing w:line="380" w:lineRule="exact"/>
        <w:ind w:left="3654" w:hanging="3654" w:hangingChars="1300"/>
        <w:rPr>
          <w:rFonts w:hAnsi="宋体" w:cs="宋体"/>
          <w:b/>
          <w:sz w:val="28"/>
          <w:szCs w:val="28"/>
          <w:u w:val="single"/>
        </w:rPr>
      </w:pPr>
    </w:p>
    <w:p w14:paraId="7331D5BE">
      <w:pPr>
        <w:pStyle w:val="2"/>
        <w:spacing w:line="380" w:lineRule="exact"/>
        <w:ind w:left="3654" w:hanging="3654" w:hangingChars="1300"/>
        <w:rPr>
          <w:rFonts w:hAnsi="宋体" w:cs="宋体"/>
          <w:b/>
          <w:sz w:val="28"/>
          <w:szCs w:val="28"/>
          <w:u w:val="single"/>
        </w:rPr>
      </w:pPr>
    </w:p>
    <w:p w14:paraId="2019DD48">
      <w:pPr>
        <w:pStyle w:val="2"/>
        <w:spacing w:line="380" w:lineRule="exact"/>
        <w:ind w:left="3654" w:hanging="3654" w:hangingChars="1300"/>
        <w:rPr>
          <w:rFonts w:hAnsi="宋体" w:cs="宋体"/>
          <w:b/>
          <w:sz w:val="28"/>
          <w:szCs w:val="28"/>
          <w:u w:val="single"/>
        </w:rPr>
      </w:pPr>
    </w:p>
    <w:p w14:paraId="4F4D5429">
      <w:pPr>
        <w:pStyle w:val="2"/>
        <w:spacing w:line="380" w:lineRule="exact"/>
        <w:ind w:left="3654" w:hanging="3654" w:hangingChars="1300"/>
        <w:rPr>
          <w:rFonts w:hAnsi="宋体" w:cs="宋体"/>
          <w:b/>
          <w:sz w:val="28"/>
          <w:szCs w:val="28"/>
          <w:u w:val="single"/>
        </w:rPr>
      </w:pPr>
    </w:p>
    <w:p w14:paraId="5378D375">
      <w:pPr>
        <w:pStyle w:val="2"/>
        <w:spacing w:line="380" w:lineRule="exact"/>
        <w:ind w:left="3654" w:hanging="3654" w:hangingChars="1300"/>
        <w:rPr>
          <w:rFonts w:hAnsi="宋体" w:cs="宋体"/>
          <w:b/>
          <w:sz w:val="28"/>
          <w:szCs w:val="28"/>
          <w:u w:val="single"/>
        </w:rPr>
      </w:pPr>
    </w:p>
    <w:p w14:paraId="6EA0A0C6">
      <w:pPr>
        <w:pStyle w:val="2"/>
        <w:spacing w:line="380" w:lineRule="exact"/>
        <w:rPr>
          <w:rFonts w:hAnsi="宋体" w:cs="宋体"/>
          <w:b/>
          <w:sz w:val="28"/>
          <w:szCs w:val="28"/>
          <w:u w:val="single"/>
        </w:rPr>
      </w:pPr>
      <w:r>
        <w:rPr>
          <w:rFonts w:hint="eastAsia" w:hAnsi="宋体" w:cs="宋体"/>
          <w:b/>
          <w:sz w:val="28"/>
          <w:szCs w:val="28"/>
          <w:u w:val="single"/>
        </w:rPr>
        <w:t xml:space="preserve">                                                                    </w:t>
      </w:r>
    </w:p>
    <w:p w14:paraId="28ED82AC">
      <w:pPr>
        <w:pStyle w:val="2"/>
        <w:snapToGrid w:val="0"/>
        <w:spacing w:line="380" w:lineRule="exact"/>
        <w:jc w:val="left"/>
        <w:rPr>
          <w:rFonts w:hAnsi="宋体" w:cs="宋体"/>
          <w:sz w:val="28"/>
          <w:szCs w:val="28"/>
          <w:u w:val="single"/>
        </w:rPr>
      </w:pPr>
      <w:r>
        <w:rPr>
          <w:rFonts w:hint="eastAsia" w:hAnsi="宋体" w:cs="宋体"/>
          <w:sz w:val="28"/>
          <w:szCs w:val="28"/>
          <w:u w:val="single"/>
        </w:rPr>
        <w:t xml:space="preserve">哈尔滨理工大学研究生处                    </w:t>
      </w:r>
      <w:r>
        <w:rPr>
          <w:rFonts w:hAnsi="宋体" w:cs="宋体"/>
          <w:sz w:val="28"/>
          <w:szCs w:val="28"/>
          <w:u w:val="single"/>
        </w:rPr>
        <w:t xml:space="preserve">     </w:t>
      </w:r>
      <w:r>
        <w:rPr>
          <w:rFonts w:hint="eastAsia" w:hAnsi="宋体" w:cs="宋体"/>
          <w:sz w:val="28"/>
          <w:szCs w:val="28"/>
          <w:u w:val="single"/>
        </w:rPr>
        <w:t xml:space="preserve">  2021年</w:t>
      </w:r>
      <w:r>
        <w:rPr>
          <w:rFonts w:hAnsi="宋体" w:cs="宋体"/>
          <w:sz w:val="28"/>
          <w:szCs w:val="28"/>
          <w:u w:val="single"/>
        </w:rPr>
        <w:t>7</w:t>
      </w:r>
      <w:r>
        <w:rPr>
          <w:rFonts w:hint="eastAsia" w:hAnsi="宋体" w:cs="宋体"/>
          <w:sz w:val="28"/>
          <w:szCs w:val="28"/>
          <w:u w:val="single"/>
        </w:rPr>
        <w:t>月</w:t>
      </w:r>
      <w:r>
        <w:rPr>
          <w:rFonts w:hAnsi="宋体" w:cs="宋体"/>
          <w:sz w:val="28"/>
          <w:szCs w:val="28"/>
          <w:u w:val="single"/>
        </w:rPr>
        <w:t>9</w:t>
      </w:r>
      <w:r>
        <w:rPr>
          <w:rFonts w:hint="eastAsia" w:hAnsi="宋体" w:cs="宋体"/>
          <w:sz w:val="28"/>
          <w:szCs w:val="28"/>
          <w:u w:val="single"/>
        </w:rPr>
        <w:t xml:space="preserve">日     </w:t>
      </w:r>
    </w:p>
    <w:p w14:paraId="4352198D">
      <w:pPr>
        <w:pStyle w:val="2"/>
        <w:snapToGrid w:val="0"/>
        <w:spacing w:line="380" w:lineRule="exact"/>
      </w:pPr>
      <w:r>
        <w:rPr>
          <w:rFonts w:hint="eastAsia" w:hAnsi="宋体" w:cs="宋体"/>
          <w:sz w:val="28"/>
          <w:szCs w:val="28"/>
        </w:rPr>
        <w:t xml:space="preserve">                                                              印5份</w:t>
      </w:r>
    </w:p>
    <w:sectPr>
      <w:footerReference r:id="rId6" w:type="first"/>
      <w:headerReference r:id="rId3" w:type="default"/>
      <w:footerReference r:id="rId4" w:type="default"/>
      <w:footerReference r:id="rId5" w:type="even"/>
      <w:pgSz w:w="11849" w:h="16781"/>
      <w:pgMar w:top="1134" w:right="1134" w:bottom="1134" w:left="1134"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92C74">
    <w:pPr>
      <w:pStyle w:val="4"/>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867410" cy="157480"/>
              <wp:effectExtent l="0" t="0" r="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867410" cy="157480"/>
                      </a:xfrm>
                      <a:prstGeom prst="rect">
                        <a:avLst/>
                      </a:prstGeom>
                      <a:noFill/>
                      <a:ln>
                        <a:noFill/>
                      </a:ln>
                    </wps:spPr>
                    <wps:txbx>
                      <w:txbxContent>
                        <w:p w14:paraId="5DA09006">
                          <w:pPr>
                            <w:snapToGrid w:val="0"/>
                            <w:rPr>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t>2</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sz w:val="18"/>
                            </w:rPr>
                            <w:t>5</w:t>
                          </w:r>
                          <w:r>
                            <w:rPr>
                              <w:rFonts w:hint="eastAsia"/>
                              <w:sz w:val="18"/>
                            </w:rPr>
                            <w:fldChar w:fldCharType="end"/>
                          </w:r>
                          <w:r>
                            <w:rPr>
                              <w:rFonts w:hint="eastAsia"/>
                              <w:sz w:val="18"/>
                            </w:rPr>
                            <w:t xml:space="preserve"> 页</w:t>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2.4pt;width:68.3pt;mso-position-horizontal:center;mso-position-horizontal-relative:margin;mso-wrap-style:none;z-index:251659264;mso-width-relative:page;mso-height-relative:page;" filled="f" stroked="f" coordsize="21600,21600" o:gfxdata="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&#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T/B39IAAAAEAQAADwAAAAAAAAABACAAAAAiAAAAZHJz&#10;L2Rvd25yZXYueG1sUEsBAhQAFAAAAAgAh07iQHsO0tsKAgAAAgQAAA4AAAAAAAAAAQAgAAAAIQEA&#10;AGRycy9lMm9Eb2MueG1sUEsFBgAAAAAGAAYAWQEAAJ0FAAAAAA==&#10;">
              <v:fill on="f" focussize="0,0"/>
              <v:stroke on="f"/>
              <v:imagedata o:title=""/>
              <o:lock v:ext="edit" aspectratio="f"/>
              <v:textbox inset="0mm,0mm,0mm,0mm" style="mso-fit-shape-to-text:t;">
                <w:txbxContent>
                  <w:p w14:paraId="5DA09006">
                    <w:pPr>
                      <w:snapToGrid w:val="0"/>
                      <w:rPr>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t>2</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sz w:val="18"/>
                      </w:rPr>
                      <w:t>5</w:t>
                    </w:r>
                    <w:r>
                      <w:rPr>
                        <w:rFonts w:hint="eastAsia"/>
                        <w:sz w:val="18"/>
                      </w:rPr>
                      <w:fldChar w:fldCharType="end"/>
                    </w:r>
                    <w:r>
                      <w:rPr>
                        <w:rFonts w:hint="eastAsia"/>
                        <w:sz w:val="18"/>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C7B3D">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5</w:t>
    </w:r>
    <w:r>
      <w:fldChar w:fldCharType="end"/>
    </w:r>
  </w:p>
  <w:p w14:paraId="5A12E295">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E8EF62">
    <w:pPr>
      <w:pStyle w:val="4"/>
      <w:ind w:firstLine="4050" w:firstLineChars="225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867410" cy="157480"/>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867410" cy="157480"/>
                      </a:xfrm>
                      <a:prstGeom prst="rect">
                        <a:avLst/>
                      </a:prstGeom>
                      <a:noFill/>
                      <a:ln>
                        <a:noFill/>
                      </a:ln>
                    </wps:spPr>
                    <wps:txbx>
                      <w:txbxContent>
                        <w:p w14:paraId="68390C9E">
                          <w:pPr>
                            <w:snapToGrid w:val="0"/>
                            <w:rPr>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t>1</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sz w:val="18"/>
                            </w:rPr>
                            <w:t>5</w:t>
                          </w:r>
                          <w:r>
                            <w:rPr>
                              <w:rFonts w:hint="eastAsia"/>
                              <w:sz w:val="18"/>
                            </w:rPr>
                            <w:fldChar w:fldCharType="end"/>
                          </w:r>
                          <w:r>
                            <w:rPr>
                              <w:rFonts w:hint="eastAsia"/>
                              <w:sz w:val="18"/>
                            </w:rPr>
                            <w:t xml:space="preserve"> 页</w:t>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2.4pt;width:68.3pt;mso-position-horizontal:center;mso-position-horizontal-relative:margin;mso-wrap-style:none;z-index:251660288;mso-width-relative:page;mso-height-relative:page;" filled="f" stroked="f" coordsize="21600,21600" o:gfxdata="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P0/wd/SAAAABAEAAA8AAAAAAAAAAQAgAAAAIgAAAGRycy9k&#10;b3ducmV2LnhtbFBLAQIUABQAAAAIAIdO4kDz0QYcCAIAAAIEAAAOAAAAAAAAAAEAIAAAACEBAABk&#10;cnMvZTJvRG9jLnhtbFBLBQYAAAAABgAGAFkBAACbBQAAAAA=&#10;">
              <v:fill on="f" focussize="0,0"/>
              <v:stroke on="f"/>
              <v:imagedata o:title=""/>
              <o:lock v:ext="edit" aspectratio="f"/>
              <v:textbox inset="0mm,0mm,0mm,0mm" style="mso-fit-shape-to-text:t;">
                <w:txbxContent>
                  <w:p w14:paraId="68390C9E">
                    <w:pPr>
                      <w:snapToGrid w:val="0"/>
                      <w:rPr>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t>1</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sz w:val="18"/>
                      </w:rPr>
                      <w:t>5</w:t>
                    </w:r>
                    <w:r>
                      <w:rPr>
                        <w:rFonts w:hint="eastAsia"/>
                        <w:sz w:val="18"/>
                      </w:rPr>
                      <w:fldChar w:fldCharType="end"/>
                    </w:r>
                    <w:r>
                      <w:rPr>
                        <w:rFonts w:hint="eastAsia"/>
                        <w:sz w:val="18"/>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B2DFB1">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F8D"/>
    <w:rsid w:val="00066995"/>
    <w:rsid w:val="00181F8D"/>
    <w:rsid w:val="001F7202"/>
    <w:rsid w:val="00203E0F"/>
    <w:rsid w:val="00246ACE"/>
    <w:rsid w:val="00275DE8"/>
    <w:rsid w:val="002F5870"/>
    <w:rsid w:val="006A5568"/>
    <w:rsid w:val="00817B09"/>
    <w:rsid w:val="0084299C"/>
    <w:rsid w:val="00A6271F"/>
    <w:rsid w:val="00AF3D84"/>
    <w:rsid w:val="00C64510"/>
    <w:rsid w:val="00CC1512"/>
    <w:rsid w:val="00F56FB5"/>
    <w:rsid w:val="00F92453"/>
    <w:rsid w:val="021D52AB"/>
    <w:rsid w:val="0E43014B"/>
    <w:rsid w:val="3F6D2F9D"/>
    <w:rsid w:val="4E5366FC"/>
    <w:rsid w:val="62600716"/>
    <w:rsid w:val="664521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13"/>
    <w:qFormat/>
    <w:uiPriority w:val="0"/>
    <w:rPr>
      <w:rFonts w:ascii="宋体" w:hAnsi="Courier New" w:cs="Courier New"/>
      <w:szCs w:val="21"/>
    </w:rPr>
  </w:style>
  <w:style w:type="paragraph" w:styleId="3">
    <w:name w:val="Balloon Text"/>
    <w:basedOn w:val="1"/>
    <w:link w:val="12"/>
    <w:semiHidden/>
    <w:unhideWhenUsed/>
    <w:qFormat/>
    <w:uiPriority w:val="99"/>
    <w:rPr>
      <w:rFonts w:asciiTheme="minorHAnsi" w:hAnsiTheme="minorHAnsi" w:eastAsiaTheme="minorEastAsia" w:cstheme="minorBidi"/>
      <w:sz w:val="18"/>
      <w:szCs w:val="18"/>
    </w:rPr>
  </w:style>
  <w:style w:type="paragraph" w:styleId="4">
    <w:name w:val="footer"/>
    <w:basedOn w:val="1"/>
    <w:link w:val="11"/>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page number"/>
    <w:basedOn w:val="8"/>
    <w:qFormat/>
    <w:uiPriority w:val="0"/>
    <w:rPr>
      <w:rFonts w:eastAsia="宋体"/>
      <w:sz w:val="21"/>
      <w:szCs w:val="24"/>
    </w:rPr>
  </w:style>
  <w:style w:type="character" w:customStyle="1" w:styleId="10">
    <w:name w:val="页眉 字符"/>
    <w:basedOn w:val="8"/>
    <w:link w:val="5"/>
    <w:uiPriority w:val="99"/>
    <w:rPr>
      <w:sz w:val="18"/>
      <w:szCs w:val="18"/>
    </w:rPr>
  </w:style>
  <w:style w:type="character" w:customStyle="1" w:styleId="11">
    <w:name w:val="页脚 字符"/>
    <w:basedOn w:val="8"/>
    <w:link w:val="4"/>
    <w:qFormat/>
    <w:uiPriority w:val="0"/>
    <w:rPr>
      <w:sz w:val="18"/>
      <w:szCs w:val="18"/>
    </w:rPr>
  </w:style>
  <w:style w:type="character" w:customStyle="1" w:styleId="12">
    <w:name w:val="批注框文本 字符"/>
    <w:basedOn w:val="8"/>
    <w:link w:val="3"/>
    <w:semiHidden/>
    <w:uiPriority w:val="99"/>
    <w:rPr>
      <w:sz w:val="18"/>
      <w:szCs w:val="18"/>
    </w:rPr>
  </w:style>
  <w:style w:type="character" w:customStyle="1" w:styleId="13">
    <w:name w:val="纯文本 字符"/>
    <w:basedOn w:val="8"/>
    <w:link w:val="2"/>
    <w:qFormat/>
    <w:uiPriority w:val="0"/>
    <w:rPr>
      <w:rFonts w:ascii="宋体" w:hAnsi="Courier New" w:eastAsia="宋体" w:cs="Courier New"/>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6330</Words>
  <Characters>6436</Characters>
  <Lines>49</Lines>
  <Paragraphs>13</Paragraphs>
  <TotalTime>34</TotalTime>
  <ScaleCrop>false</ScaleCrop>
  <LinksUpToDate>false</LinksUpToDate>
  <CharactersWithSpaces>6788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2021-08-16T00:39:00Z</dcterms:created>
  <dc:creator>石磊</dc:creator>
  <cp:lastModifiedBy>沛</cp:lastModifiedBy>
  <cp:lastPrinted>2021-08-30T00:21:00Z</cp:lastPrinted>
  <dcterms:modified xsi:type="dcterms:W3CDTF">2026-10-08T07:32:27Z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2B8BD6738AFE4399B16A3CE4FB58159A_13</vt:lpwstr>
  </property>
</Properties>
</file>