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5B72B3D">
      <w:pPr>
        <w:keepNext w:val="0"/>
        <w:keepLines w:val="0"/>
        <w:pageBreakBefore w:val="0"/>
        <w:widowControl/>
        <w:numPr>
          <w:ilvl w:val="0"/>
          <w:numId w:val="0"/>
        </w:numPr>
        <w:kinsoku/>
        <w:wordWrap/>
        <w:overflowPunct/>
        <w:topLinePunct w:val="0"/>
        <w:autoSpaceDE/>
        <w:bidi w:val="0"/>
        <w:adjustRightInd/>
        <w:snapToGrid/>
        <w:spacing w:before="0" w:beforeLines="0" w:after="0" w:afterLines="0" w:line="560" w:lineRule="exact"/>
        <w:ind w:right="0" w:rightChars="0" w:firstLine="0" w:firstLineChars="0"/>
        <w:jc w:val="center"/>
        <w:textAlignment w:val="auto"/>
        <w:outlineLvl w:val="9"/>
        <w:rPr>
          <w:rFonts w:hint="eastAsia" w:ascii="方正小标宋简体" w:hAnsi="方正小标宋简体" w:eastAsia="方正小标宋简体" w:cs="方正小标宋简体"/>
          <w:b w:val="0"/>
          <w:bCs w:val="0"/>
          <w:color w:val="auto"/>
          <w:kern w:val="0"/>
          <w:sz w:val="44"/>
          <w:szCs w:val="44"/>
          <w:highlight w:val="none"/>
          <w:lang w:val="en-US" w:eastAsia="zh-CN"/>
        </w:rPr>
      </w:pPr>
    </w:p>
    <w:p w14:paraId="125F121A">
      <w:pPr>
        <w:keepNext w:val="0"/>
        <w:keepLines w:val="0"/>
        <w:pageBreakBefore w:val="0"/>
        <w:widowControl/>
        <w:numPr>
          <w:ilvl w:val="0"/>
          <w:numId w:val="0"/>
        </w:numPr>
        <w:kinsoku/>
        <w:wordWrap/>
        <w:overflowPunct/>
        <w:topLinePunct w:val="0"/>
        <w:autoSpaceDE/>
        <w:bidi w:val="0"/>
        <w:adjustRightInd/>
        <w:snapToGrid/>
        <w:spacing w:before="0" w:beforeLines="0" w:after="0" w:afterLines="0" w:line="560" w:lineRule="exact"/>
        <w:ind w:right="0" w:rightChars="0" w:firstLine="0" w:firstLineChars="0"/>
        <w:jc w:val="center"/>
        <w:textAlignment w:val="auto"/>
        <w:outlineLvl w:val="9"/>
        <w:rPr>
          <w:rFonts w:hint="default" w:ascii="仿宋" w:hAnsi="仿宋" w:eastAsia="仿宋" w:cs="仿宋"/>
          <w:b w:val="0"/>
          <w:bCs w:val="0"/>
          <w:color w:val="auto"/>
          <w:kern w:val="0"/>
          <w:sz w:val="44"/>
          <w:szCs w:val="44"/>
          <w:highlight w:val="none"/>
          <w:lang w:val="en-US" w:eastAsia="zh-CN"/>
        </w:rPr>
      </w:pPr>
      <w:r>
        <w:rPr>
          <w:rFonts w:hint="eastAsia" w:ascii="方正小标宋简体" w:hAnsi="方正小标宋简体" w:eastAsia="方正小标宋简体" w:cs="方正小标宋简体"/>
          <w:b w:val="0"/>
          <w:bCs w:val="0"/>
          <w:color w:val="auto"/>
          <w:kern w:val="0"/>
          <w:sz w:val="44"/>
          <w:szCs w:val="44"/>
          <w:highlight w:val="none"/>
          <w:lang w:val="en-US" w:eastAsia="zh-CN"/>
        </w:rPr>
        <w:t>研究生学位授予工作相关说明</w:t>
      </w:r>
    </w:p>
    <w:p w14:paraId="6A2D9EBE">
      <w:pPr>
        <w:keepNext w:val="0"/>
        <w:keepLines w:val="0"/>
        <w:pageBreakBefore w:val="0"/>
        <w:widowControl/>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黑体" w:hAnsi="黑体" w:eastAsia="黑体" w:cs="黑体"/>
          <w:b w:val="0"/>
          <w:bCs w:val="0"/>
          <w:snapToGrid/>
          <w:color w:val="auto"/>
          <w:kern w:val="0"/>
          <w:sz w:val="32"/>
          <w:szCs w:val="32"/>
          <w:u w:val="none"/>
          <w:shd w:val="clear" w:color="auto" w:fill="FFFFFF"/>
          <w:lang w:val="en-US" w:eastAsia="zh-CN" w:bidi="ar-SA"/>
        </w:rPr>
      </w:pPr>
    </w:p>
    <w:p w14:paraId="76DECCAA">
      <w:pPr>
        <w:keepNext w:val="0"/>
        <w:keepLines w:val="0"/>
        <w:pageBreakBefore w:val="0"/>
        <w:widowControl/>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黑体" w:hAnsi="黑体" w:eastAsia="黑体" w:cs="黑体"/>
          <w:b w:val="0"/>
          <w:bCs w:val="0"/>
          <w:snapToGrid/>
          <w:color w:val="auto"/>
          <w:kern w:val="0"/>
          <w:sz w:val="32"/>
          <w:szCs w:val="32"/>
          <w:u w:val="none"/>
          <w:shd w:val="clear" w:color="auto" w:fill="FFFFFF"/>
          <w:lang w:val="en-US" w:eastAsia="zh-CN" w:bidi="ar-SA"/>
        </w:rPr>
      </w:pPr>
      <w:r>
        <w:rPr>
          <w:rFonts w:hint="eastAsia" w:ascii="黑体" w:hAnsi="黑体" w:eastAsia="黑体" w:cs="黑体"/>
          <w:b w:val="0"/>
          <w:bCs w:val="0"/>
          <w:snapToGrid/>
          <w:color w:val="auto"/>
          <w:kern w:val="0"/>
          <w:sz w:val="32"/>
          <w:szCs w:val="32"/>
          <w:u w:val="none"/>
          <w:shd w:val="clear" w:color="auto" w:fill="FFFFFF"/>
          <w:lang w:val="en-US" w:eastAsia="zh-CN" w:bidi="ar-SA"/>
        </w:rPr>
        <w:t>一、学位论文评审申请</w:t>
      </w:r>
    </w:p>
    <w:p w14:paraId="61D4AC28">
      <w:pPr>
        <w:widowControl/>
        <w:numPr>
          <w:ilvl w:val="0"/>
          <w:numId w:val="0"/>
        </w:numPr>
        <w:spacing w:line="560" w:lineRule="exact"/>
        <w:ind w:firstLine="640" w:firstLineChars="200"/>
        <w:jc w:val="both"/>
        <w:outlineLvl w:val="9"/>
        <w:rPr>
          <w:rFonts w:hint="eastAsia" w:ascii="仿宋_GB2312" w:hAnsi="仿宋_GB2312" w:eastAsia="仿宋_GB2312" w:cs="仿宋_GB2312"/>
          <w:b w:val="0"/>
          <w:bCs w:val="0"/>
          <w:color w:val="auto"/>
          <w:kern w:val="0"/>
          <w:sz w:val="32"/>
          <w:szCs w:val="32"/>
          <w:highlight w:val="none"/>
          <w:lang w:val="en-US" w:eastAsia="zh-CN"/>
        </w:rPr>
      </w:pPr>
      <w:r>
        <w:rPr>
          <w:rFonts w:hint="eastAsia" w:ascii="仿宋_GB2312" w:hAnsi="仿宋_GB2312" w:eastAsia="仿宋_GB2312" w:cs="仿宋_GB2312"/>
          <w:b w:val="0"/>
          <w:bCs w:val="0"/>
          <w:color w:val="auto"/>
          <w:kern w:val="0"/>
          <w:sz w:val="32"/>
          <w:szCs w:val="32"/>
          <w:highlight w:val="none"/>
          <w:lang w:val="en-US" w:eastAsia="zh-CN"/>
        </w:rPr>
        <w:t>1.研究生登录“研究生管理信息数字化系统”（http://202.118.192.5），进行论文评审申请（详见研究生处网站学位管理资料下载中的《论文评审管理模块填报流程及说明》）。</w:t>
      </w:r>
    </w:p>
    <w:p w14:paraId="7C9DFE6D">
      <w:pPr>
        <w:widowControl/>
        <w:numPr>
          <w:ilvl w:val="0"/>
          <w:numId w:val="0"/>
        </w:numPr>
        <w:spacing w:line="560" w:lineRule="exact"/>
        <w:ind w:firstLine="640" w:firstLineChars="200"/>
        <w:jc w:val="both"/>
        <w:outlineLvl w:val="9"/>
        <w:rPr>
          <w:rFonts w:hint="eastAsia" w:ascii="仿宋_GB2312" w:hAnsi="仿宋_GB2312" w:eastAsia="仿宋_GB2312" w:cs="仿宋_GB2312"/>
          <w:b w:val="0"/>
          <w:bCs w:val="0"/>
          <w:color w:val="auto"/>
          <w:kern w:val="0"/>
          <w:sz w:val="32"/>
          <w:szCs w:val="32"/>
          <w:highlight w:val="none"/>
          <w:lang w:val="en-US" w:eastAsia="zh-CN"/>
        </w:rPr>
      </w:pPr>
      <w:r>
        <w:rPr>
          <w:rFonts w:hint="eastAsia" w:ascii="仿宋_GB2312" w:hAnsi="仿宋_GB2312" w:eastAsia="仿宋_GB2312" w:cs="仿宋_GB2312"/>
          <w:b w:val="0"/>
          <w:bCs w:val="0"/>
          <w:color w:val="auto"/>
          <w:kern w:val="0"/>
          <w:sz w:val="32"/>
          <w:szCs w:val="32"/>
          <w:highlight w:val="none"/>
          <w:lang w:val="en-US" w:eastAsia="zh-CN"/>
        </w:rPr>
        <w:t>2.指导教师对申请评阅的研究生的学位论文完成情况及学术成果是否符合学位申请条件进行审核。</w:t>
      </w:r>
    </w:p>
    <w:p w14:paraId="52C75C70">
      <w:pPr>
        <w:widowControl/>
        <w:numPr>
          <w:ilvl w:val="0"/>
          <w:numId w:val="0"/>
        </w:numPr>
        <w:spacing w:line="560" w:lineRule="exact"/>
        <w:ind w:firstLine="640" w:firstLineChars="200"/>
        <w:jc w:val="both"/>
        <w:outlineLvl w:val="9"/>
        <w:rPr>
          <w:rFonts w:hint="eastAsia" w:ascii="仿宋_GB2312" w:hAnsi="仿宋_GB2312" w:eastAsia="仿宋_GB2312" w:cs="仿宋_GB2312"/>
          <w:b w:val="0"/>
          <w:bCs w:val="0"/>
          <w:color w:val="auto"/>
          <w:kern w:val="0"/>
          <w:sz w:val="32"/>
          <w:szCs w:val="32"/>
          <w:highlight w:val="none"/>
          <w:lang w:val="en-US" w:eastAsia="zh-CN"/>
        </w:rPr>
      </w:pPr>
      <w:r>
        <w:rPr>
          <w:rFonts w:hint="eastAsia" w:ascii="仿宋_GB2312" w:hAnsi="仿宋_GB2312" w:eastAsia="仿宋_GB2312" w:cs="仿宋_GB2312"/>
          <w:b w:val="0"/>
          <w:bCs w:val="0"/>
          <w:color w:val="auto"/>
          <w:kern w:val="0"/>
          <w:sz w:val="32"/>
          <w:szCs w:val="32"/>
          <w:highlight w:val="none"/>
          <w:lang w:val="en-US" w:eastAsia="zh-CN"/>
        </w:rPr>
        <w:t>3.研究生秘书对申请人的学习年限、所修学分、开题、学术论文和科研成果等资格进行审查，审查合格的在管理系统中予以审核，并将从系统中下载审核通过的名单经主管领导签字并加盖学院公章后，上报研究生处备案。</w:t>
      </w:r>
    </w:p>
    <w:p w14:paraId="46F1BBD7">
      <w:pPr>
        <w:keepNext w:val="0"/>
        <w:keepLines w:val="0"/>
        <w:pageBreakBefore w:val="0"/>
        <w:widowControl/>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仿宋_GB2312" w:hAnsi="仿宋_GB2312" w:eastAsia="仿宋_GB2312" w:cs="仿宋_GB2312"/>
          <w:b w:val="0"/>
          <w:bCs w:val="0"/>
          <w:color w:val="auto"/>
          <w:kern w:val="0"/>
          <w:sz w:val="32"/>
          <w:szCs w:val="32"/>
          <w:highlight w:val="none"/>
          <w:lang w:val="en-US" w:eastAsia="zh-CN"/>
        </w:rPr>
      </w:pPr>
      <w:r>
        <w:rPr>
          <w:rFonts w:hint="eastAsia" w:ascii="仿宋_GB2312" w:hAnsi="仿宋_GB2312" w:eastAsia="仿宋_GB2312" w:cs="仿宋_GB2312"/>
          <w:b w:val="0"/>
          <w:bCs w:val="0"/>
          <w:color w:val="auto"/>
          <w:kern w:val="0"/>
          <w:sz w:val="32"/>
          <w:szCs w:val="32"/>
          <w:highlight w:val="none"/>
          <w:lang w:val="en-US" w:eastAsia="zh-CN"/>
        </w:rPr>
        <w:t>4.超过规定时间未完成学位论文评阅申请、审核及论文评阅申请、审核未通过的，不予受理。</w:t>
      </w:r>
    </w:p>
    <w:p w14:paraId="05CE8F90">
      <w:pPr>
        <w:keepNext w:val="0"/>
        <w:keepLines w:val="0"/>
        <w:pageBreakBefore w:val="0"/>
        <w:widowControl/>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黑体" w:hAnsi="黑体" w:eastAsia="黑体" w:cs="黑体"/>
          <w:b w:val="0"/>
          <w:bCs w:val="0"/>
          <w:snapToGrid/>
          <w:color w:val="auto"/>
          <w:kern w:val="0"/>
          <w:sz w:val="32"/>
          <w:szCs w:val="32"/>
          <w:u w:val="none"/>
          <w:shd w:val="clear" w:color="auto" w:fill="FFFFFF"/>
          <w:lang w:val="en-US" w:eastAsia="zh-CN"/>
        </w:rPr>
      </w:pPr>
      <w:r>
        <w:rPr>
          <w:rFonts w:hint="eastAsia" w:ascii="黑体" w:hAnsi="黑体" w:eastAsia="黑体" w:cs="黑体"/>
          <w:b w:val="0"/>
          <w:bCs w:val="0"/>
          <w:snapToGrid/>
          <w:color w:val="auto"/>
          <w:kern w:val="0"/>
          <w:sz w:val="32"/>
          <w:szCs w:val="32"/>
          <w:u w:val="none"/>
          <w:shd w:val="clear" w:color="auto" w:fill="FFFFFF"/>
          <w:lang w:val="en-US" w:eastAsia="zh-CN"/>
        </w:rPr>
        <w:t>二、学位论文相似度检测</w:t>
      </w:r>
    </w:p>
    <w:p w14:paraId="7F3B6BCE">
      <w:pPr>
        <w:keepNext w:val="0"/>
        <w:keepLines w:val="0"/>
        <w:pageBreakBefore w:val="0"/>
        <w:widowControl/>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1.我校研究生学位论文相似度检测分2次进行，第1次相似度检测为学位论文预检，采取学生自愿参加原则。第2次相似度检测为正式检测，检测结果为我校学位论文送审的认定依据。</w:t>
      </w:r>
    </w:p>
    <w:p w14:paraId="3386A1C0">
      <w:pPr>
        <w:keepNext w:val="0"/>
        <w:keepLines w:val="0"/>
        <w:pageBreakBefore w:val="0"/>
        <w:widowControl/>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仿宋_GB2312" w:hAnsi="仿宋_GB2312" w:eastAsia="仿宋_GB2312" w:cs="仿宋_GB2312"/>
          <w:b w:val="0"/>
          <w:bCs w:val="0"/>
          <w:color w:val="auto"/>
          <w:kern w:val="0"/>
          <w:sz w:val="32"/>
          <w:szCs w:val="32"/>
          <w:highlight w:val="none"/>
          <w:u w:val="none"/>
          <w:lang w:val="en-US" w:eastAsia="zh-CN"/>
        </w:rPr>
      </w:pPr>
      <w:r>
        <w:rPr>
          <w:rFonts w:hint="eastAsia" w:ascii="仿宋_GB2312" w:hAnsi="仿宋_GB2312" w:eastAsia="仿宋_GB2312" w:cs="仿宋_GB2312"/>
          <w:color w:val="auto"/>
          <w:sz w:val="32"/>
          <w:szCs w:val="32"/>
          <w:highlight w:val="none"/>
          <w:u w:val="none"/>
          <w:lang w:val="en-US" w:eastAsia="zh-CN"/>
        </w:rPr>
        <w:t>2.参加相似度检测学位论文以“</w:t>
      </w:r>
      <w:r>
        <w:rPr>
          <w:rFonts w:hint="eastAsia" w:ascii="黑体" w:hAnsi="黑体" w:eastAsia="黑体" w:cs="黑体"/>
          <w:b w:val="0"/>
          <w:bCs w:val="0"/>
          <w:color w:val="auto"/>
          <w:kern w:val="0"/>
          <w:sz w:val="32"/>
          <w:szCs w:val="32"/>
          <w:highlight w:val="none"/>
          <w:lang w:val="en-US" w:eastAsia="zh-CN"/>
        </w:rPr>
        <w:t>学号_姓名_论文题目</w:t>
      </w:r>
      <w:r>
        <w:rPr>
          <w:rFonts w:hint="eastAsia" w:ascii="仿宋_GB2312" w:hAnsi="仿宋_GB2312" w:eastAsia="仿宋_GB2312" w:cs="仿宋_GB2312"/>
          <w:color w:val="auto"/>
          <w:sz w:val="32"/>
          <w:szCs w:val="32"/>
          <w:highlight w:val="none"/>
          <w:u w:val="none"/>
          <w:lang w:val="en-US" w:eastAsia="zh-CN"/>
        </w:rPr>
        <w:t>”命名</w:t>
      </w:r>
      <w:r>
        <w:rPr>
          <w:rFonts w:hint="eastAsia" w:ascii="黑体" w:hAnsi="黑体" w:eastAsia="黑体" w:cs="黑体"/>
          <w:b w:val="0"/>
          <w:bCs w:val="0"/>
          <w:color w:val="auto"/>
          <w:kern w:val="0"/>
          <w:sz w:val="32"/>
          <w:szCs w:val="32"/>
          <w:highlight w:val="none"/>
          <w:lang w:val="en-US" w:eastAsia="zh-CN"/>
        </w:rPr>
        <w:t>（word格式，命名中的间隔符“</w:t>
      </w:r>
      <w:r>
        <w:rPr>
          <w:rFonts w:hint="eastAsia" w:ascii="黑体" w:hAnsi="黑体" w:eastAsia="黑体" w:cs="黑体"/>
          <w:b w:val="0"/>
          <w:bCs w:val="0"/>
          <w:snapToGrid/>
          <w:color w:val="auto"/>
          <w:kern w:val="0"/>
          <w:sz w:val="32"/>
          <w:szCs w:val="32"/>
          <w:highlight w:val="none"/>
          <w:u w:val="none"/>
          <w:shd w:val="clear" w:color="auto" w:fill="FFFFFF"/>
          <w:lang w:val="en-US" w:eastAsia="zh-CN"/>
        </w:rPr>
        <w:t>_</w:t>
      </w:r>
      <w:r>
        <w:rPr>
          <w:rFonts w:hint="eastAsia" w:ascii="黑体" w:hAnsi="黑体" w:eastAsia="黑体" w:cs="黑体"/>
          <w:b w:val="0"/>
          <w:bCs w:val="0"/>
          <w:color w:val="auto"/>
          <w:kern w:val="0"/>
          <w:sz w:val="32"/>
          <w:szCs w:val="32"/>
          <w:highlight w:val="none"/>
          <w:lang w:val="en-US" w:eastAsia="zh-CN"/>
        </w:rPr>
        <w:t>”均为短下划线）</w:t>
      </w:r>
    </w:p>
    <w:p w14:paraId="35BB53C7">
      <w:pPr>
        <w:keepNext w:val="0"/>
        <w:keepLines w:val="0"/>
        <w:pageBreakBefore w:val="0"/>
        <w:widowControl/>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仿宋_GB2312" w:hAnsi="仿宋_GB2312" w:eastAsia="仿宋_GB2312" w:cs="仿宋_GB2312"/>
          <w:b w:val="0"/>
          <w:bCs w:val="0"/>
          <w:color w:val="auto"/>
          <w:kern w:val="0"/>
          <w:sz w:val="32"/>
          <w:szCs w:val="32"/>
          <w:highlight w:val="none"/>
          <w:lang w:val="en-US" w:eastAsia="zh-CN"/>
        </w:rPr>
      </w:pPr>
      <w:r>
        <w:rPr>
          <w:rFonts w:hint="eastAsia" w:ascii="仿宋_GB2312" w:hAnsi="仿宋_GB2312" w:eastAsia="仿宋_GB2312" w:cs="仿宋_GB2312"/>
          <w:color w:val="auto"/>
          <w:sz w:val="32"/>
          <w:szCs w:val="32"/>
          <w:highlight w:val="none"/>
          <w:u w:val="none"/>
          <w:lang w:val="en-US" w:eastAsia="zh-CN"/>
        </w:rPr>
        <w:t>3.申请</w:t>
      </w:r>
      <w:r>
        <w:rPr>
          <w:rFonts w:hint="eastAsia" w:ascii="仿宋_GB2312" w:hAnsi="仿宋_GB2312" w:eastAsia="仿宋_GB2312" w:cs="仿宋_GB2312"/>
          <w:b w:val="0"/>
          <w:bCs w:val="0"/>
          <w:color w:val="auto"/>
          <w:kern w:val="0"/>
          <w:sz w:val="32"/>
          <w:szCs w:val="32"/>
          <w:highlight w:val="none"/>
          <w:lang w:val="en-US" w:eastAsia="zh-CN"/>
        </w:rPr>
        <w:t>重复率正式检测的学位论文须同时提交纸质版论文，并经导师审查签字后在学院留存备查。电子版内容、格式须与装订好的纸质论文完全一致。</w:t>
      </w:r>
    </w:p>
    <w:p w14:paraId="5E646C81">
      <w:pPr>
        <w:keepNext w:val="0"/>
        <w:keepLines w:val="0"/>
        <w:pageBreakBefore w:val="0"/>
        <w:widowControl/>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仿宋_GB2312" w:hAnsi="仿宋_GB2312" w:eastAsia="仿宋_GB2312" w:cs="仿宋_GB2312"/>
          <w:b w:val="0"/>
          <w:bCs w:val="0"/>
          <w:color w:val="auto"/>
          <w:kern w:val="0"/>
          <w:sz w:val="32"/>
          <w:szCs w:val="32"/>
          <w:highlight w:val="none"/>
          <w:lang w:val="en-US" w:eastAsia="zh-CN"/>
        </w:rPr>
      </w:pPr>
      <w:r>
        <w:rPr>
          <w:rFonts w:hint="eastAsia" w:ascii="仿宋_GB2312" w:hAnsi="仿宋_GB2312" w:eastAsia="仿宋_GB2312" w:cs="仿宋_GB2312"/>
          <w:b w:val="0"/>
          <w:bCs w:val="0"/>
          <w:i w:val="0"/>
          <w:iCs w:val="0"/>
          <w:caps w:val="0"/>
          <w:color w:val="auto"/>
          <w:spacing w:val="0"/>
          <w:sz w:val="32"/>
          <w:szCs w:val="32"/>
          <w:highlight w:val="none"/>
          <w:shd w:val="clear" w:color="auto" w:fill="auto"/>
          <w:lang w:val="en-US" w:eastAsia="zh-CN"/>
        </w:rPr>
        <w:t>4.相似度检测结果仅限当次申请学位有效，</w:t>
      </w:r>
      <w:r>
        <w:rPr>
          <w:rFonts w:hint="eastAsia" w:ascii="仿宋_GB2312" w:hAnsi="仿宋_GB2312" w:eastAsia="仿宋_GB2312" w:cs="仿宋_GB2312"/>
          <w:color w:val="auto"/>
          <w:sz w:val="32"/>
          <w:szCs w:val="32"/>
          <w:highlight w:val="none"/>
          <w:lang w:val="en-US" w:eastAsia="zh-CN"/>
        </w:rPr>
        <w:t>若</w:t>
      </w:r>
      <w:r>
        <w:rPr>
          <w:rFonts w:hint="eastAsia" w:ascii="仿宋_GB2312" w:hAnsi="仿宋_GB2312" w:eastAsia="仿宋_GB2312" w:cs="仿宋_GB2312"/>
          <w:color w:val="auto"/>
          <w:sz w:val="32"/>
          <w:szCs w:val="32"/>
          <w:highlight w:val="none"/>
          <w:lang w:eastAsia="zh-CN"/>
        </w:rPr>
        <w:t>当次学位申请</w:t>
      </w:r>
      <w:r>
        <w:rPr>
          <w:rFonts w:hint="eastAsia" w:ascii="仿宋_GB2312" w:hAnsi="仿宋_GB2312" w:eastAsia="仿宋_GB2312" w:cs="仿宋_GB2312"/>
          <w:color w:val="auto"/>
          <w:sz w:val="32"/>
          <w:szCs w:val="32"/>
          <w:highlight w:val="none"/>
          <w:lang w:val="en-US" w:eastAsia="zh-CN"/>
        </w:rPr>
        <w:t>未通过</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再</w:t>
      </w:r>
      <w:r>
        <w:rPr>
          <w:rFonts w:hint="eastAsia" w:ascii="仿宋_GB2312" w:hAnsi="仿宋_GB2312" w:eastAsia="仿宋_GB2312" w:cs="仿宋_GB2312"/>
          <w:color w:val="auto"/>
          <w:sz w:val="32"/>
          <w:szCs w:val="32"/>
          <w:highlight w:val="none"/>
          <w:lang w:eastAsia="zh-CN"/>
        </w:rPr>
        <w:t>次申请学位时</w:t>
      </w:r>
      <w:r>
        <w:rPr>
          <w:rFonts w:hint="eastAsia" w:ascii="仿宋_GB2312" w:hAnsi="仿宋_GB2312" w:eastAsia="仿宋_GB2312" w:cs="仿宋_GB2312"/>
          <w:color w:val="auto"/>
          <w:sz w:val="32"/>
          <w:szCs w:val="32"/>
          <w:highlight w:val="none"/>
          <w:lang w:val="en-US" w:eastAsia="zh-CN"/>
        </w:rPr>
        <w:t>须</w:t>
      </w:r>
      <w:r>
        <w:rPr>
          <w:rFonts w:hint="eastAsia" w:ascii="仿宋_GB2312" w:hAnsi="仿宋_GB2312" w:eastAsia="仿宋_GB2312" w:cs="仿宋_GB2312"/>
          <w:color w:val="auto"/>
          <w:sz w:val="32"/>
          <w:szCs w:val="32"/>
          <w:highlight w:val="none"/>
          <w:lang w:eastAsia="zh-CN"/>
        </w:rPr>
        <w:t>重新进行</w:t>
      </w:r>
      <w:r>
        <w:rPr>
          <w:rFonts w:hint="eastAsia" w:ascii="仿宋_GB2312" w:hAnsi="仿宋_GB2312" w:eastAsia="仿宋_GB2312" w:cs="仿宋_GB2312"/>
          <w:b w:val="0"/>
          <w:bCs w:val="0"/>
          <w:i w:val="0"/>
          <w:iCs w:val="0"/>
          <w:caps w:val="0"/>
          <w:color w:val="auto"/>
          <w:spacing w:val="0"/>
          <w:sz w:val="32"/>
          <w:szCs w:val="32"/>
          <w:highlight w:val="none"/>
          <w:shd w:val="clear" w:color="auto" w:fill="auto"/>
          <w:lang w:val="en-US" w:eastAsia="zh-CN"/>
        </w:rPr>
        <w:t>相似度检测</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b w:val="0"/>
          <w:bCs w:val="0"/>
          <w:color w:val="auto"/>
          <w:kern w:val="0"/>
          <w:sz w:val="32"/>
          <w:szCs w:val="32"/>
          <w:highlight w:val="none"/>
          <w:lang w:val="en-US" w:eastAsia="zh-CN"/>
        </w:rPr>
        <w:t>未经检测者学院学位评定分委员会不得受理其申请。</w:t>
      </w:r>
    </w:p>
    <w:p w14:paraId="1312F48C">
      <w:pPr>
        <w:keepNext w:val="0"/>
        <w:keepLines w:val="0"/>
        <w:pageBreakBefore w:val="0"/>
        <w:widowControl/>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default" w:ascii="黑体" w:hAnsi="黑体" w:eastAsia="黑体" w:cs="黑体"/>
          <w:b w:val="0"/>
          <w:bCs w:val="0"/>
          <w:color w:val="auto"/>
          <w:kern w:val="0"/>
          <w:sz w:val="32"/>
          <w:szCs w:val="32"/>
          <w:highlight w:val="none"/>
          <w:lang w:val="en-US" w:eastAsia="zh-CN"/>
        </w:rPr>
      </w:pPr>
      <w:r>
        <w:rPr>
          <w:rFonts w:hint="eastAsia" w:ascii="黑体" w:hAnsi="黑体" w:eastAsia="黑体" w:cs="黑体"/>
          <w:b w:val="0"/>
          <w:bCs w:val="0"/>
          <w:color w:val="auto"/>
          <w:kern w:val="0"/>
          <w:sz w:val="32"/>
          <w:szCs w:val="32"/>
          <w:highlight w:val="none"/>
          <w:lang w:val="en-US" w:eastAsia="zh-CN"/>
        </w:rPr>
        <w:t>三、博士学位论文评阅资格审查及材料提交</w:t>
      </w:r>
    </w:p>
    <w:p w14:paraId="437BF45C">
      <w:pPr>
        <w:keepNext w:val="0"/>
        <w:keepLines w:val="0"/>
        <w:pageBreakBefore w:val="0"/>
        <w:widowControl/>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default" w:ascii="仿宋_GB2312" w:hAnsi="仿宋_GB2312" w:eastAsia="仿宋_GB2312" w:cs="仿宋_GB2312"/>
          <w:b w:val="0"/>
          <w:bCs w:val="0"/>
          <w:i w:val="0"/>
          <w:iCs w:val="0"/>
          <w:caps w:val="0"/>
          <w:color w:val="auto"/>
          <w:spacing w:val="0"/>
          <w:sz w:val="32"/>
          <w:szCs w:val="32"/>
          <w:highlight w:val="none"/>
          <w:shd w:val="clear" w:color="auto" w:fill="auto"/>
          <w:lang w:val="en-US" w:eastAsia="zh-CN"/>
        </w:rPr>
      </w:pPr>
      <w:r>
        <w:rPr>
          <w:rFonts w:hint="eastAsia" w:ascii="仿宋_GB2312" w:hAnsi="仿宋_GB2312" w:eastAsia="仿宋_GB2312" w:cs="仿宋_GB2312"/>
          <w:b w:val="0"/>
          <w:bCs w:val="0"/>
          <w:i w:val="0"/>
          <w:iCs w:val="0"/>
          <w:caps w:val="0"/>
          <w:color w:val="auto"/>
          <w:spacing w:val="0"/>
          <w:sz w:val="32"/>
          <w:szCs w:val="32"/>
          <w:highlight w:val="none"/>
          <w:shd w:val="clear" w:color="auto" w:fill="auto"/>
          <w:lang w:val="en-US" w:eastAsia="zh-CN"/>
        </w:rPr>
        <w:t>请各学院按照学位授予工作预审要求，在博士研究生专家评阅前，将申请学位的博士研究生专家评阅资格申请材料及相关附件提交研究生处学位办备案。</w:t>
      </w:r>
    </w:p>
    <w:p w14:paraId="0600181B">
      <w:pPr>
        <w:keepNext w:val="0"/>
        <w:keepLines w:val="0"/>
        <w:pageBreakBefore w:val="0"/>
        <w:widowControl/>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黑体" w:hAnsi="黑体" w:eastAsia="黑体" w:cs="黑体"/>
          <w:color w:val="auto"/>
          <w:kern w:val="0"/>
          <w:sz w:val="32"/>
          <w:szCs w:val="32"/>
          <w:highlight w:val="none"/>
          <w:lang w:val="en-US" w:eastAsia="zh-CN"/>
        </w:rPr>
      </w:pPr>
      <w:r>
        <w:rPr>
          <w:rFonts w:hint="eastAsia" w:ascii="黑体" w:hAnsi="黑体" w:eastAsia="黑体" w:cs="黑体"/>
          <w:color w:val="auto"/>
          <w:kern w:val="0"/>
          <w:sz w:val="32"/>
          <w:szCs w:val="32"/>
          <w:highlight w:val="none"/>
          <w:lang w:val="en-US" w:eastAsia="zh-CN"/>
        </w:rPr>
        <w:t>四、学位论文延迟上网手续</w:t>
      </w:r>
    </w:p>
    <w:p w14:paraId="5C65915F">
      <w:pPr>
        <w:widowControl/>
        <w:numPr>
          <w:ilvl w:val="0"/>
          <w:numId w:val="0"/>
        </w:numPr>
        <w:spacing w:line="560" w:lineRule="exact"/>
        <w:ind w:firstLine="640" w:firstLineChars="200"/>
        <w:jc w:val="both"/>
        <w:outlineLvl w:val="9"/>
        <w:rPr>
          <w:rFonts w:hint="default"/>
          <w:lang w:val="en-US" w:eastAsia="zh-CN"/>
        </w:rPr>
      </w:pPr>
      <w:r>
        <w:rPr>
          <w:rFonts w:hint="eastAsia" w:ascii="仿宋_GB2312" w:hAnsi="仿宋_GB2312" w:eastAsia="仿宋_GB2312" w:cs="仿宋_GB2312"/>
          <w:color w:val="auto"/>
          <w:kern w:val="0"/>
          <w:sz w:val="32"/>
          <w:szCs w:val="32"/>
          <w:highlight w:val="none"/>
          <w:lang w:val="en-US" w:eastAsia="zh-CN"/>
        </w:rPr>
        <w:t>研究生学位论文延迟上网的具体要求、</w:t>
      </w:r>
      <w:r>
        <w:rPr>
          <w:rFonts w:hint="eastAsia" w:ascii="仿宋_GB2312" w:hAnsi="仿宋_GB2312" w:eastAsia="仿宋_GB2312" w:cs="仿宋_GB2312"/>
          <w:spacing w:val="22"/>
          <w:sz w:val="32"/>
          <w:szCs w:val="32"/>
          <w:lang w:val="en-US" w:eastAsia="zh-CN"/>
        </w:rPr>
        <w:t>申报及审定等相关</w:t>
      </w:r>
      <w:r>
        <w:rPr>
          <w:rFonts w:hint="eastAsia" w:ascii="仿宋_GB2312" w:hAnsi="仿宋_GB2312" w:eastAsia="仿宋_GB2312" w:cs="仿宋_GB2312"/>
          <w:color w:val="auto"/>
          <w:kern w:val="0"/>
          <w:sz w:val="32"/>
          <w:szCs w:val="32"/>
          <w:highlight w:val="none"/>
          <w:lang w:val="en-US" w:eastAsia="zh-CN"/>
        </w:rPr>
        <w:t>规定详见《哈尔滨理工大学研究生学位论文延迟上网公开管理办法（试行）》。研究生学位论文延迟上网手续在我校网上办事大厅中办理。审定通过后以学院为单位将《哈尔滨理工大学研究生学位论文延迟上网申请审批表》报研究生处学位办备案。</w:t>
      </w:r>
    </w:p>
    <w:p w14:paraId="7337756F">
      <w:pPr>
        <w:keepNext w:val="0"/>
        <w:keepLines w:val="0"/>
        <w:pageBreakBefore w:val="0"/>
        <w:widowControl/>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黑体" w:hAnsi="黑体" w:eastAsia="黑体" w:cs="黑体"/>
          <w:b w:val="0"/>
          <w:bCs w:val="0"/>
          <w:color w:val="auto"/>
          <w:kern w:val="0"/>
          <w:sz w:val="32"/>
          <w:szCs w:val="32"/>
          <w:highlight w:val="none"/>
          <w:lang w:val="en-US" w:eastAsia="zh-CN"/>
        </w:rPr>
      </w:pPr>
      <w:r>
        <w:rPr>
          <w:rFonts w:hint="eastAsia" w:ascii="黑体" w:hAnsi="黑体" w:eastAsia="黑体" w:cs="黑体"/>
          <w:b w:val="0"/>
          <w:bCs w:val="0"/>
          <w:color w:val="auto"/>
          <w:kern w:val="0"/>
          <w:sz w:val="32"/>
          <w:szCs w:val="32"/>
          <w:highlight w:val="none"/>
          <w:lang w:val="en-US" w:eastAsia="zh-CN"/>
        </w:rPr>
        <w:t>五、学位答辩</w:t>
      </w:r>
    </w:p>
    <w:p w14:paraId="7B561819">
      <w:pPr>
        <w:keepNext w:val="0"/>
        <w:keepLines w:val="0"/>
        <w:pageBreakBefore w:val="0"/>
        <w:widowControl/>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仿宋_GB2312" w:hAnsi="仿宋_GB2312" w:eastAsia="仿宋_GB2312" w:cs="仿宋_GB2312"/>
          <w:b w:val="0"/>
          <w:bCs w:val="0"/>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1.专家评阅通过后，学位论文经导师审查同意答辩的研究生，可登录</w:t>
      </w:r>
      <w:r>
        <w:rPr>
          <w:rFonts w:hint="eastAsia" w:ascii="仿宋_GB2312" w:hAnsi="仿宋_GB2312" w:eastAsia="仿宋_GB2312" w:cs="仿宋_GB2312"/>
          <w:b w:val="0"/>
          <w:bCs w:val="0"/>
          <w:color w:val="auto"/>
          <w:kern w:val="0"/>
          <w:sz w:val="32"/>
          <w:szCs w:val="32"/>
          <w:highlight w:val="none"/>
          <w:lang w:val="en-US" w:eastAsia="zh-CN"/>
        </w:rPr>
        <w:t>“研究生管理信息数字化系统”（http://202.118.192.5）中填写答辩申请相关信息（详见研究生处网站学位管理资料下载中的《学位论文答辩管理及学位申请模块填报流程及说明》）。</w:t>
      </w:r>
    </w:p>
    <w:p w14:paraId="17208C3A">
      <w:pPr>
        <w:keepNext w:val="0"/>
        <w:keepLines w:val="0"/>
        <w:pageBreakBefore w:val="0"/>
        <w:widowControl/>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default" w:ascii="仿宋_GB2312" w:hAnsi="仿宋_GB2312" w:eastAsia="仿宋_GB2312" w:cs="仿宋_GB2312"/>
          <w:b w:val="0"/>
          <w:bCs w:val="0"/>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2.指导教师确认研究生已通过专家评阅，学位论文按评阅专家及指导教师意见修改后，符合申请答辩条件后，在系统中予以审核通过。</w:t>
      </w:r>
    </w:p>
    <w:p w14:paraId="75DB0D9E">
      <w:pPr>
        <w:keepNext w:val="0"/>
        <w:keepLines w:val="0"/>
        <w:pageBreakBefore w:val="0"/>
        <w:widowControl/>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b w:val="0"/>
          <w:bCs w:val="0"/>
          <w:color w:val="auto"/>
          <w:kern w:val="0"/>
          <w:sz w:val="32"/>
          <w:szCs w:val="32"/>
          <w:highlight w:val="none"/>
          <w:lang w:val="en-US" w:eastAsia="zh-CN"/>
        </w:rPr>
        <w:t>3.各学院复核研究生专家评阅信息及论文修改情况无误后，</w:t>
      </w:r>
      <w:r>
        <w:rPr>
          <w:rFonts w:hint="eastAsia" w:ascii="仿宋_GB2312" w:hAnsi="仿宋_GB2312" w:eastAsia="仿宋_GB2312" w:cs="仿宋_GB2312"/>
          <w:color w:val="auto"/>
          <w:kern w:val="0"/>
          <w:sz w:val="32"/>
          <w:szCs w:val="32"/>
          <w:highlight w:val="none"/>
          <w:lang w:val="en-US" w:eastAsia="zh-CN"/>
        </w:rPr>
        <w:t>在系统中予以审核确认。</w:t>
      </w:r>
    </w:p>
    <w:p w14:paraId="4AF87CC9">
      <w:pPr>
        <w:keepNext w:val="0"/>
        <w:keepLines w:val="0"/>
        <w:pageBreakBefore w:val="0"/>
        <w:widowControl/>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仿宋_GB2312" w:hAnsi="仿宋_GB2312" w:eastAsia="仿宋_GB2312" w:cs="仿宋_GB2312"/>
          <w:b w:val="0"/>
          <w:bCs w:val="0"/>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4.</w:t>
      </w:r>
      <w:r>
        <w:rPr>
          <w:rFonts w:hint="eastAsia" w:ascii="仿宋_GB2312" w:hAnsi="仿宋_GB2312" w:eastAsia="仿宋_GB2312" w:cs="仿宋_GB2312"/>
          <w:b w:val="0"/>
          <w:bCs w:val="0"/>
          <w:color w:val="auto"/>
          <w:kern w:val="0"/>
          <w:sz w:val="32"/>
          <w:szCs w:val="32"/>
          <w:highlight w:val="none"/>
          <w:lang w:val="en-US" w:eastAsia="zh-CN"/>
        </w:rPr>
        <w:t>学院审核通过后，研究生在管理系统中下载答辩相关表格，准备答辩。</w:t>
      </w:r>
    </w:p>
    <w:p w14:paraId="5FB89B63">
      <w:pPr>
        <w:keepNext w:val="0"/>
        <w:keepLines w:val="0"/>
        <w:pageBreakBefore w:val="0"/>
        <w:widowControl/>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5.各学院需提前3天将《XX学院研究生答辩情况汇总表》电子版上报研究生处备案。</w:t>
      </w:r>
    </w:p>
    <w:p w14:paraId="1B22D9D9">
      <w:pPr>
        <w:keepNext w:val="0"/>
        <w:keepLines w:val="0"/>
        <w:pageBreakBefore w:val="0"/>
        <w:widowControl/>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黑体" w:hAnsi="黑体" w:eastAsia="黑体" w:cs="黑体"/>
          <w:b w:val="0"/>
          <w:bCs w:val="0"/>
          <w:color w:val="auto"/>
          <w:kern w:val="0"/>
          <w:sz w:val="32"/>
          <w:szCs w:val="32"/>
          <w:highlight w:val="none"/>
          <w:lang w:val="en-US" w:eastAsia="zh-CN"/>
        </w:rPr>
      </w:pPr>
      <w:r>
        <w:rPr>
          <w:rFonts w:hint="eastAsia" w:ascii="黑体" w:hAnsi="黑体" w:eastAsia="黑体" w:cs="黑体"/>
          <w:b w:val="0"/>
          <w:bCs w:val="0"/>
          <w:color w:val="auto"/>
          <w:kern w:val="0"/>
          <w:sz w:val="32"/>
          <w:szCs w:val="32"/>
          <w:highlight w:val="none"/>
          <w:lang w:val="en-US" w:eastAsia="zh-CN"/>
        </w:rPr>
        <w:t>六、学位申请及学位信息核对</w:t>
      </w:r>
    </w:p>
    <w:p w14:paraId="0B3A8BC1">
      <w:pPr>
        <w:keepNext w:val="0"/>
        <w:keepLines w:val="0"/>
        <w:pageBreakBefore w:val="0"/>
        <w:widowControl/>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仿宋_GB2312" w:hAnsi="仿宋_GB2312" w:eastAsia="仿宋_GB2312" w:cs="仿宋_GB2312"/>
          <w:b w:val="0"/>
          <w:bCs/>
          <w:snapToGrid/>
          <w:color w:val="auto"/>
          <w:kern w:val="0"/>
          <w:sz w:val="32"/>
          <w:szCs w:val="32"/>
          <w:u w:val="none"/>
          <w:shd w:val="clear" w:color="auto" w:fill="FFFFFF"/>
          <w:lang w:val="en-US" w:eastAsia="zh-CN"/>
        </w:rPr>
      </w:pPr>
      <w:r>
        <w:rPr>
          <w:rFonts w:hint="eastAsia" w:ascii="仿宋_GB2312" w:hAnsi="仿宋_GB2312" w:eastAsia="仿宋_GB2312" w:cs="仿宋_GB2312"/>
          <w:color w:val="auto"/>
          <w:kern w:val="0"/>
          <w:sz w:val="32"/>
          <w:szCs w:val="32"/>
          <w:highlight w:val="none"/>
          <w:lang w:val="en-US" w:eastAsia="zh-CN"/>
        </w:rPr>
        <w:t>1.学院学位评定分委员会审核通过</w:t>
      </w:r>
      <w:r>
        <w:rPr>
          <w:rFonts w:hint="eastAsia" w:ascii="仿宋_GB2312" w:hAnsi="仿宋_GB2312" w:eastAsia="仿宋_GB2312" w:cs="仿宋_GB2312"/>
          <w:b w:val="0"/>
          <w:bCs/>
          <w:snapToGrid/>
          <w:color w:val="auto"/>
          <w:kern w:val="0"/>
          <w:sz w:val="32"/>
          <w:szCs w:val="32"/>
          <w:u w:val="none"/>
          <w:shd w:val="clear" w:color="auto" w:fill="FFFFFF"/>
          <w:lang w:val="en-US" w:eastAsia="zh-CN"/>
        </w:rPr>
        <w:t>的研究生</w:t>
      </w:r>
      <w:r>
        <w:rPr>
          <w:rFonts w:hint="eastAsia" w:ascii="仿宋_GB2312" w:hAnsi="仿宋_GB2312" w:eastAsia="仿宋_GB2312" w:cs="仿宋_GB2312"/>
          <w:b w:val="0"/>
          <w:bCs w:val="0"/>
          <w:color w:val="auto"/>
          <w:kern w:val="0"/>
          <w:sz w:val="32"/>
          <w:szCs w:val="32"/>
          <w:highlight w:val="none"/>
          <w:lang w:val="en-US" w:eastAsia="zh-CN"/>
        </w:rPr>
        <w:t>，登录“研究生管理信息数字化系统”进行学位申请（详见研究生处网站学位管理资料下载中的</w:t>
      </w:r>
      <w:r>
        <w:rPr>
          <w:rFonts w:hint="eastAsia" w:ascii="仿宋_GB2312" w:hAnsi="仿宋_GB2312" w:eastAsia="仿宋_GB2312" w:cs="仿宋_GB2312"/>
          <w:b w:val="0"/>
          <w:bCs w:val="0"/>
          <w:color w:val="auto"/>
          <w:kern w:val="0"/>
          <w:sz w:val="32"/>
          <w:szCs w:val="32"/>
          <w:highlight w:val="none"/>
          <w:u w:val="none"/>
          <w:lang w:val="en-US" w:eastAsia="zh-CN"/>
        </w:rPr>
        <w:t>《</w:t>
      </w:r>
      <w:r>
        <w:rPr>
          <w:rFonts w:hint="eastAsia" w:ascii="仿宋_GB2312" w:hAnsi="仿宋_GB2312" w:eastAsia="仿宋_GB2312" w:cs="仿宋_GB2312"/>
          <w:b w:val="0"/>
          <w:bCs w:val="0"/>
          <w:color w:val="auto"/>
          <w:kern w:val="0"/>
          <w:sz w:val="32"/>
          <w:szCs w:val="32"/>
          <w:highlight w:val="none"/>
          <w:lang w:val="en-US" w:eastAsia="zh-CN"/>
        </w:rPr>
        <w:t>学位论文答辩管理及学位申请模块填报流程及说明》</w:t>
      </w:r>
      <w:r>
        <w:rPr>
          <w:rFonts w:hint="eastAsia" w:ascii="仿宋_GB2312" w:hAnsi="仿宋_GB2312" w:eastAsia="仿宋_GB2312" w:cs="仿宋_GB2312"/>
          <w:b w:val="0"/>
          <w:bCs/>
          <w:snapToGrid/>
          <w:color w:val="auto"/>
          <w:kern w:val="0"/>
          <w:sz w:val="32"/>
          <w:szCs w:val="32"/>
          <w:u w:val="none"/>
          <w:shd w:val="clear" w:color="auto" w:fill="FFFFFF"/>
          <w:lang w:val="en-US" w:eastAsia="zh-CN"/>
        </w:rPr>
        <w:t>）。</w:t>
      </w:r>
    </w:p>
    <w:p w14:paraId="571DFEA0">
      <w:pPr>
        <w:keepNext w:val="0"/>
        <w:keepLines w:val="0"/>
        <w:pageBreakBefore w:val="0"/>
        <w:widowControl/>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仿宋_GB2312" w:hAnsi="仿宋_GB2312" w:eastAsia="仿宋_GB2312" w:cs="仿宋_GB2312"/>
          <w:b w:val="0"/>
          <w:bCs/>
          <w:snapToGrid/>
          <w:color w:val="auto"/>
          <w:kern w:val="0"/>
          <w:sz w:val="32"/>
          <w:szCs w:val="32"/>
          <w:u w:val="none"/>
          <w:shd w:val="clear" w:color="auto" w:fill="FFFFFF"/>
          <w:lang w:val="en-US" w:eastAsia="zh-CN"/>
        </w:rPr>
      </w:pPr>
      <w:r>
        <w:rPr>
          <w:rFonts w:hint="eastAsia" w:ascii="仿宋_GB2312" w:hAnsi="仿宋_GB2312" w:eastAsia="仿宋_GB2312" w:cs="仿宋_GB2312"/>
          <w:b w:val="0"/>
          <w:bCs/>
          <w:snapToGrid/>
          <w:color w:val="auto"/>
          <w:kern w:val="0"/>
          <w:sz w:val="32"/>
          <w:szCs w:val="32"/>
          <w:u w:val="none"/>
          <w:shd w:val="clear" w:color="auto" w:fill="FFFFFF"/>
          <w:lang w:val="en-US" w:eastAsia="zh-CN"/>
        </w:rPr>
        <w:t>2.申请成功后进入学位信息核对模块核对学位信息是否有误，确认无误后打印签字并按规定时间提交至所在学院研究生秘书。</w:t>
      </w:r>
    </w:p>
    <w:p w14:paraId="7B08360C">
      <w:pPr>
        <w:keepNext w:val="0"/>
        <w:keepLines w:val="0"/>
        <w:pageBreakBefore w:val="0"/>
        <w:widowControl/>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仿宋_GB2312" w:hAnsi="仿宋_GB2312" w:eastAsia="仿宋_GB2312" w:cs="仿宋_GB2312"/>
          <w:b w:val="0"/>
          <w:bCs/>
          <w:snapToGrid/>
          <w:color w:val="auto"/>
          <w:kern w:val="0"/>
          <w:sz w:val="32"/>
          <w:szCs w:val="32"/>
          <w:u w:val="none"/>
          <w:shd w:val="clear" w:color="auto" w:fill="FFFFFF"/>
          <w:lang w:val="en-US" w:eastAsia="zh-CN"/>
        </w:rPr>
      </w:pPr>
      <w:r>
        <w:rPr>
          <w:rFonts w:hint="eastAsia" w:ascii="仿宋_GB2312" w:hAnsi="仿宋_GB2312" w:eastAsia="仿宋_GB2312" w:cs="仿宋_GB2312"/>
          <w:b w:val="0"/>
          <w:bCs/>
          <w:snapToGrid/>
          <w:color w:val="auto"/>
          <w:kern w:val="0"/>
          <w:sz w:val="32"/>
          <w:szCs w:val="32"/>
          <w:u w:val="none"/>
          <w:shd w:val="clear" w:color="auto" w:fill="FFFFFF"/>
          <w:lang w:val="en-US" w:eastAsia="zh-CN"/>
        </w:rPr>
        <w:t>3.待学院学位评定分委员会审核通过后，研究生秘书在研究生管理系统中审核确认。</w:t>
      </w:r>
    </w:p>
    <w:p w14:paraId="363C3E2E">
      <w:pPr>
        <w:keepNext w:val="0"/>
        <w:keepLines w:val="0"/>
        <w:pageBreakBefore w:val="0"/>
        <w:widowControl/>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黑体" w:hAnsi="黑体" w:eastAsia="黑体" w:cs="黑体"/>
          <w:b w:val="0"/>
          <w:bCs w:val="0"/>
          <w:color w:val="auto"/>
          <w:kern w:val="0"/>
          <w:sz w:val="32"/>
          <w:szCs w:val="32"/>
          <w:highlight w:val="none"/>
          <w:lang w:val="en-US" w:eastAsia="zh-CN"/>
        </w:rPr>
      </w:pPr>
      <w:r>
        <w:rPr>
          <w:rFonts w:hint="eastAsia" w:ascii="黑体" w:hAnsi="黑体" w:eastAsia="黑体" w:cs="黑体"/>
          <w:b w:val="0"/>
          <w:bCs w:val="0"/>
          <w:color w:val="auto"/>
          <w:kern w:val="0"/>
          <w:sz w:val="32"/>
          <w:szCs w:val="32"/>
          <w:highlight w:val="none"/>
          <w:lang w:val="en-US" w:eastAsia="zh-CN"/>
        </w:rPr>
        <w:t>七、学院学位评定分委员会提交材料</w:t>
      </w:r>
    </w:p>
    <w:p w14:paraId="36534DD2">
      <w:pPr>
        <w:keepNext w:val="0"/>
        <w:keepLines w:val="0"/>
        <w:pageBreakBefore w:val="0"/>
        <w:widowControl/>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研究生通过答辩后，学院学位评定分委员会召开会议，对研究生的论文和答辩材料进行审核。学院学位评定分委员会要综合各答辩组答辩情况，并根据学位论文水平和质量，对不同类别的研究生答辩情况进行答辩成绩评定。成绩为“优秀”比率为答辩总人数的30%；成绩为“良好”的比例为答辩总人数的60%；成绩为“中”和“及格”的比例为答辩总人数的10%。</w:t>
      </w:r>
    </w:p>
    <w:p w14:paraId="7B113546">
      <w:pPr>
        <w:keepNext w:val="0"/>
        <w:keepLines w:val="0"/>
        <w:pageBreakBefore w:val="0"/>
        <w:widowControl/>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黑体" w:hAnsi="黑体" w:eastAsia="黑体" w:cs="黑体"/>
          <w:b w:val="0"/>
          <w:bCs w:val="0"/>
          <w:color w:val="auto"/>
          <w:kern w:val="0"/>
          <w:sz w:val="32"/>
          <w:szCs w:val="32"/>
          <w:highlight w:val="none"/>
          <w:lang w:val="en-US" w:eastAsia="zh-CN"/>
        </w:rPr>
      </w:pPr>
      <w:r>
        <w:rPr>
          <w:rFonts w:hint="eastAsia" w:ascii="仿宋_GB2312" w:hAnsi="仿宋_GB2312" w:eastAsia="仿宋_GB2312" w:cs="仿宋_GB2312"/>
          <w:b w:val="0"/>
          <w:bCs w:val="0"/>
          <w:color w:val="auto"/>
          <w:kern w:val="0"/>
          <w:sz w:val="32"/>
          <w:szCs w:val="32"/>
          <w:highlight w:val="none"/>
          <w:lang w:val="en-US" w:eastAsia="zh-CN"/>
        </w:rPr>
        <w:t>各学院学位评定分委员会负责在校学位评定委员会上汇报本单位的答辩情况。相关材料请到研究生处网站学位管理资料下载（所有纸版材料均需加盖学院公章）。</w:t>
      </w:r>
    </w:p>
    <w:p w14:paraId="00526246">
      <w:pPr>
        <w:keepNext w:val="0"/>
        <w:keepLines w:val="0"/>
        <w:pageBreakBefore w:val="0"/>
        <w:widowControl/>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仿宋_GB2312" w:hAnsi="仿宋_GB2312" w:eastAsia="仿宋_GB2312" w:cs="仿宋_GB2312"/>
          <w:b w:val="0"/>
          <w:bCs w:val="0"/>
          <w:color w:val="auto"/>
          <w:kern w:val="0"/>
          <w:sz w:val="32"/>
          <w:szCs w:val="32"/>
          <w:highlight w:val="none"/>
          <w:lang w:val="en-US" w:eastAsia="zh-CN"/>
        </w:rPr>
      </w:pPr>
      <w:r>
        <w:rPr>
          <w:rFonts w:hint="eastAsia" w:ascii="仿宋_GB2312" w:hAnsi="仿宋_GB2312" w:eastAsia="仿宋_GB2312" w:cs="仿宋_GB2312"/>
          <w:b w:val="0"/>
          <w:bCs w:val="0"/>
          <w:color w:val="auto"/>
          <w:kern w:val="0"/>
          <w:sz w:val="32"/>
          <w:szCs w:val="32"/>
          <w:highlight w:val="none"/>
          <w:lang w:val="en-US" w:eastAsia="zh-CN"/>
        </w:rPr>
        <w:t>需提交材料清单如下：</w:t>
      </w:r>
    </w:p>
    <w:p w14:paraId="001B3A16">
      <w:pPr>
        <w:keepNext w:val="0"/>
        <w:keepLines w:val="0"/>
        <w:pageBreakBefore w:val="0"/>
        <w:widowControl/>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仿宋_GB2312" w:hAnsi="仿宋_GB2312" w:eastAsia="仿宋_GB2312" w:cs="仿宋_GB2312"/>
          <w:b w:val="0"/>
          <w:bCs w:val="0"/>
          <w:color w:val="auto"/>
          <w:kern w:val="0"/>
          <w:sz w:val="32"/>
          <w:szCs w:val="32"/>
          <w:highlight w:val="none"/>
          <w:lang w:val="en-US" w:eastAsia="zh-CN"/>
        </w:rPr>
      </w:pPr>
      <w:r>
        <w:rPr>
          <w:rFonts w:hint="eastAsia" w:ascii="仿宋_GB2312" w:hAnsi="仿宋_GB2312" w:eastAsia="仿宋_GB2312" w:cs="仿宋_GB2312"/>
          <w:b w:val="0"/>
          <w:bCs w:val="0"/>
          <w:color w:val="auto"/>
          <w:kern w:val="0"/>
          <w:sz w:val="32"/>
          <w:szCs w:val="32"/>
          <w:highlight w:val="none"/>
          <w:lang w:val="en-US" w:eastAsia="zh-CN"/>
        </w:rPr>
        <w:t>1.《XX学院2026届研究生答辩情况报告》（纸版及电子版），可参考《2026届研究生答辩情况报告撰写说明》进行撰写；</w:t>
      </w:r>
    </w:p>
    <w:p w14:paraId="5E5AF007">
      <w:pPr>
        <w:keepNext w:val="0"/>
        <w:keepLines w:val="0"/>
        <w:pageBreakBefore w:val="0"/>
        <w:widowControl/>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仿宋_GB2312" w:hAnsi="仿宋_GB2312" w:eastAsia="仿宋_GB2312" w:cs="仿宋_GB2312"/>
          <w:b w:val="0"/>
          <w:bCs w:val="0"/>
          <w:color w:val="auto"/>
          <w:kern w:val="0"/>
          <w:sz w:val="32"/>
          <w:szCs w:val="32"/>
          <w:highlight w:val="none"/>
          <w:lang w:val="en-US" w:eastAsia="zh-CN"/>
        </w:rPr>
      </w:pPr>
      <w:r>
        <w:rPr>
          <w:rFonts w:hint="eastAsia" w:ascii="仿宋_GB2312" w:hAnsi="仿宋_GB2312" w:eastAsia="仿宋_GB2312" w:cs="仿宋_GB2312"/>
          <w:b w:val="0"/>
          <w:bCs w:val="0"/>
          <w:color w:val="auto"/>
          <w:kern w:val="0"/>
          <w:sz w:val="32"/>
          <w:szCs w:val="32"/>
          <w:highlight w:val="none"/>
          <w:lang w:val="en-US" w:eastAsia="zh-CN"/>
        </w:rPr>
        <w:t>2.学院学位评定分委员会决议（纸版及电子版）；</w:t>
      </w:r>
    </w:p>
    <w:p w14:paraId="1421F5ED">
      <w:pPr>
        <w:keepNext w:val="0"/>
        <w:keepLines w:val="0"/>
        <w:pageBreakBefore w:val="0"/>
        <w:widowControl/>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仿宋_GB2312" w:hAnsi="仿宋_GB2312" w:eastAsia="仿宋_GB2312" w:cs="仿宋_GB2312"/>
          <w:b w:val="0"/>
          <w:bCs w:val="0"/>
          <w:color w:val="auto"/>
          <w:kern w:val="0"/>
          <w:sz w:val="32"/>
          <w:szCs w:val="32"/>
          <w:highlight w:val="none"/>
          <w:lang w:val="en-US" w:eastAsia="zh-CN"/>
        </w:rPr>
      </w:pPr>
      <w:r>
        <w:rPr>
          <w:rFonts w:hint="eastAsia" w:ascii="仿宋_GB2312" w:hAnsi="仿宋_GB2312" w:eastAsia="仿宋_GB2312" w:cs="仿宋_GB2312"/>
          <w:b w:val="0"/>
          <w:bCs w:val="0"/>
          <w:color w:val="auto"/>
          <w:kern w:val="0"/>
          <w:sz w:val="32"/>
          <w:szCs w:val="32"/>
          <w:highlight w:val="none"/>
          <w:lang w:val="en-US" w:eastAsia="zh-CN"/>
        </w:rPr>
        <w:t>3.学院学位评定分委员会审核报告（纸版及电子版）；</w:t>
      </w:r>
    </w:p>
    <w:p w14:paraId="050F34D3">
      <w:pPr>
        <w:keepNext w:val="0"/>
        <w:keepLines w:val="0"/>
        <w:pageBreakBefore w:val="0"/>
        <w:widowControl/>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仿宋_GB2312" w:hAnsi="仿宋_GB2312" w:eastAsia="仿宋_GB2312" w:cs="仿宋_GB2312"/>
          <w:b w:val="0"/>
          <w:bCs w:val="0"/>
          <w:color w:val="auto"/>
          <w:kern w:val="0"/>
          <w:sz w:val="32"/>
          <w:szCs w:val="32"/>
          <w:highlight w:val="none"/>
          <w:lang w:val="en-US" w:eastAsia="zh-CN"/>
        </w:rPr>
      </w:pPr>
      <w:r>
        <w:rPr>
          <w:rFonts w:hint="eastAsia" w:ascii="仿宋_GB2312" w:hAnsi="仿宋_GB2312" w:eastAsia="仿宋_GB2312" w:cs="仿宋_GB2312"/>
          <w:b w:val="0"/>
          <w:bCs w:val="0"/>
          <w:color w:val="auto"/>
          <w:kern w:val="0"/>
          <w:sz w:val="32"/>
          <w:szCs w:val="32"/>
          <w:highlight w:val="none"/>
          <w:lang w:val="en-US" w:eastAsia="zh-CN"/>
        </w:rPr>
        <w:t>4.学院学位评定分委员会拟授予学位人员情况表（按类别报送纸版及电子版）；</w:t>
      </w:r>
    </w:p>
    <w:p w14:paraId="33860376">
      <w:pPr>
        <w:keepNext w:val="0"/>
        <w:keepLines w:val="0"/>
        <w:pageBreakBefore w:val="0"/>
        <w:widowControl/>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仿宋_GB2312" w:hAnsi="仿宋_GB2312" w:eastAsia="仿宋_GB2312" w:cs="仿宋_GB2312"/>
          <w:b w:val="0"/>
          <w:bCs w:val="0"/>
          <w:color w:val="auto"/>
          <w:kern w:val="0"/>
          <w:sz w:val="32"/>
          <w:szCs w:val="32"/>
          <w:highlight w:val="none"/>
          <w:lang w:val="en-US" w:eastAsia="zh-CN"/>
        </w:rPr>
      </w:pPr>
      <w:r>
        <w:rPr>
          <w:rFonts w:hint="eastAsia" w:ascii="仿宋_GB2312" w:hAnsi="仿宋_GB2312" w:eastAsia="仿宋_GB2312" w:cs="仿宋_GB2312"/>
          <w:b w:val="0"/>
          <w:bCs w:val="0"/>
          <w:color w:val="auto"/>
          <w:kern w:val="0"/>
          <w:sz w:val="32"/>
          <w:szCs w:val="32"/>
          <w:highlight w:val="none"/>
          <w:lang w:val="en-US" w:eastAsia="zh-CN"/>
        </w:rPr>
        <w:t>5.参加答辩学生学位论文专家评阅意见中有1个“C”或者申请学术复核通过的学生需提交一份电子版《哈尔滨理工大学博硕士研究生学位论文修改说明》；</w:t>
      </w:r>
    </w:p>
    <w:p w14:paraId="236E71DC">
      <w:pPr>
        <w:keepNext w:val="0"/>
        <w:keepLines w:val="0"/>
        <w:pageBreakBefore w:val="0"/>
        <w:widowControl/>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仿宋_GB2312" w:hAnsi="仿宋_GB2312" w:eastAsia="仿宋_GB2312" w:cs="仿宋_GB2312"/>
          <w:b w:val="0"/>
          <w:bCs w:val="0"/>
          <w:color w:val="auto"/>
          <w:kern w:val="0"/>
          <w:sz w:val="32"/>
          <w:szCs w:val="32"/>
          <w:highlight w:val="none"/>
          <w:lang w:val="en-US" w:eastAsia="zh-CN"/>
        </w:rPr>
      </w:pPr>
      <w:r>
        <w:rPr>
          <w:rFonts w:hint="eastAsia" w:ascii="仿宋_GB2312" w:hAnsi="仿宋_GB2312" w:eastAsia="仿宋_GB2312" w:cs="仿宋_GB2312"/>
          <w:b w:val="0"/>
          <w:bCs w:val="0"/>
          <w:color w:val="auto"/>
          <w:kern w:val="0"/>
          <w:sz w:val="32"/>
          <w:szCs w:val="32"/>
          <w:highlight w:val="none"/>
          <w:lang w:val="en-US" w:eastAsia="zh-CN"/>
        </w:rPr>
        <w:t>6.匿名学位论文电子版（PDF格式一份，隐去全文中作者和导师姓名，以“学号-姓名-论文题目”命名）；</w:t>
      </w:r>
    </w:p>
    <w:p w14:paraId="5259F270">
      <w:pPr>
        <w:keepNext w:val="0"/>
        <w:keepLines w:val="0"/>
        <w:pageBreakBefore w:val="0"/>
        <w:widowControl/>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default" w:ascii="仿宋_GB2312" w:hAnsi="仿宋_GB2312" w:eastAsia="仿宋_GB2312" w:cs="仿宋_GB2312"/>
          <w:b w:val="0"/>
          <w:bCs w:val="0"/>
          <w:color w:val="auto"/>
          <w:kern w:val="0"/>
          <w:sz w:val="32"/>
          <w:szCs w:val="32"/>
          <w:highlight w:val="none"/>
          <w:lang w:val="en-US" w:eastAsia="zh-CN"/>
        </w:rPr>
      </w:pPr>
      <w:r>
        <w:rPr>
          <w:rFonts w:hint="eastAsia" w:ascii="仿宋_GB2312" w:hAnsi="仿宋_GB2312" w:eastAsia="仿宋_GB2312" w:cs="仿宋_GB2312"/>
          <w:b w:val="0"/>
          <w:bCs w:val="0"/>
          <w:color w:val="auto"/>
          <w:kern w:val="0"/>
          <w:sz w:val="32"/>
          <w:szCs w:val="32"/>
          <w:highlight w:val="none"/>
          <w:lang w:val="en-US" w:eastAsia="zh-CN"/>
        </w:rPr>
        <w:t>7.</w:t>
      </w:r>
      <w:r>
        <w:rPr>
          <w:rFonts w:hint="eastAsia" w:ascii="仿宋_GB2312" w:hAnsi="仿宋_GB2312" w:eastAsia="仿宋_GB2312" w:cs="仿宋_GB2312"/>
          <w:color w:val="auto"/>
          <w:kern w:val="0"/>
          <w:sz w:val="32"/>
          <w:szCs w:val="32"/>
          <w:highlight w:val="none"/>
          <w:lang w:val="en-US" w:eastAsia="zh-CN"/>
        </w:rPr>
        <w:t>《哈尔滨理工大学研究生学位论文延迟上网申请审批表》（</w:t>
      </w:r>
      <w:r>
        <w:rPr>
          <w:rFonts w:hint="eastAsia" w:ascii="仿宋_GB2312" w:hAnsi="仿宋_GB2312" w:eastAsia="仿宋_GB2312" w:cs="仿宋_GB2312"/>
          <w:color w:val="FF0000"/>
          <w:kern w:val="0"/>
          <w:sz w:val="32"/>
          <w:szCs w:val="32"/>
          <w:highlight w:val="none"/>
          <w:lang w:val="en-US" w:eastAsia="zh-CN"/>
        </w:rPr>
        <w:t>如没有不用上报</w:t>
      </w:r>
      <w:r>
        <w:rPr>
          <w:rFonts w:hint="eastAsia" w:ascii="仿宋_GB2312" w:hAnsi="仿宋_GB2312" w:eastAsia="仿宋_GB2312" w:cs="仿宋_GB2312"/>
          <w:color w:val="auto"/>
          <w:kern w:val="0"/>
          <w:sz w:val="32"/>
          <w:szCs w:val="32"/>
          <w:highlight w:val="none"/>
          <w:lang w:val="en-US" w:eastAsia="zh-CN"/>
        </w:rPr>
        <w:t>）。</w:t>
      </w:r>
    </w:p>
    <w:p w14:paraId="501C03A7">
      <w:pPr>
        <w:keepNext w:val="0"/>
        <w:keepLines w:val="0"/>
        <w:pageBreakBefore w:val="0"/>
        <w:widowControl/>
        <w:numPr>
          <w:ilvl w:val="0"/>
          <w:numId w:val="1"/>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黑体" w:hAnsi="黑体" w:eastAsia="黑体" w:cs="黑体"/>
          <w:b w:val="0"/>
          <w:bCs w:val="0"/>
          <w:color w:val="auto"/>
          <w:kern w:val="0"/>
          <w:sz w:val="32"/>
          <w:szCs w:val="32"/>
          <w:highlight w:val="none"/>
          <w:lang w:val="en-US" w:eastAsia="zh-CN"/>
        </w:rPr>
      </w:pPr>
      <w:r>
        <w:rPr>
          <w:rFonts w:hint="eastAsia" w:ascii="黑体" w:hAnsi="黑体" w:eastAsia="黑体" w:cs="黑体"/>
          <w:b w:val="0"/>
          <w:bCs w:val="0"/>
          <w:color w:val="auto"/>
          <w:kern w:val="0"/>
          <w:sz w:val="32"/>
          <w:szCs w:val="32"/>
          <w:highlight w:val="none"/>
          <w:lang w:val="en-US" w:eastAsia="zh-CN"/>
        </w:rPr>
        <w:t>学位论文统一交存</w:t>
      </w:r>
    </w:p>
    <w:p w14:paraId="08109941">
      <w:pPr>
        <w:keepNext w:val="0"/>
        <w:keepLines w:val="0"/>
        <w:pageBreakBefore w:val="0"/>
        <w:widowControl/>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default" w:ascii="黑体" w:hAnsi="黑体" w:eastAsia="黑体" w:cs="黑体"/>
          <w:b w:val="0"/>
          <w:bCs w:val="0"/>
          <w:color w:val="auto"/>
          <w:kern w:val="0"/>
          <w:sz w:val="32"/>
          <w:szCs w:val="32"/>
          <w:highlight w:val="none"/>
          <w:lang w:val="en-US" w:eastAsia="zh-CN"/>
        </w:rPr>
      </w:pPr>
      <w:r>
        <w:rPr>
          <w:rFonts w:hint="eastAsia" w:ascii="仿宋_GB2312" w:hAnsi="仿宋_GB2312" w:eastAsia="仿宋_GB2312" w:cs="仿宋_GB2312"/>
          <w:b w:val="0"/>
          <w:bCs w:val="0"/>
          <w:color w:val="auto"/>
          <w:kern w:val="0"/>
          <w:sz w:val="32"/>
          <w:szCs w:val="32"/>
          <w:highlight w:val="none"/>
          <w:lang w:val="en-US" w:eastAsia="zh-CN"/>
        </w:rPr>
        <w:t>校学位评定委员会结束后，收取本批次毕业研究生的学位论文，具体要求如下：</w:t>
      </w:r>
    </w:p>
    <w:p w14:paraId="632F19A7">
      <w:pPr>
        <w:keepNext w:val="0"/>
        <w:keepLines w:val="0"/>
        <w:pageBreakBefore w:val="0"/>
        <w:widowControl/>
        <w:numPr>
          <w:ilvl w:val="0"/>
          <w:numId w:val="0"/>
        </w:numPr>
        <w:kinsoku/>
        <w:wordWrap/>
        <w:overflowPunct/>
        <w:topLinePunct w:val="0"/>
        <w:autoSpaceDE/>
        <w:autoSpaceDN/>
        <w:bidi w:val="0"/>
        <w:adjustRightInd/>
        <w:snapToGrid/>
        <w:spacing w:line="560" w:lineRule="exact"/>
        <w:ind w:right="0" w:rightChars="0" w:firstLine="420" w:firstLineChars="200"/>
        <w:jc w:val="both"/>
        <w:textAlignment w:val="auto"/>
        <w:outlineLvl w:val="9"/>
        <w:rPr>
          <w:rFonts w:hint="eastAsia" w:ascii="仿宋_GB2312" w:hAnsi="仿宋_GB2312" w:eastAsia="仿宋_GB2312" w:cs="仿宋_GB2312"/>
          <w:b w:val="0"/>
          <w:bCs w:val="0"/>
          <w:color w:val="auto"/>
          <w:kern w:val="0"/>
          <w:sz w:val="32"/>
          <w:szCs w:val="32"/>
          <w:highlight w:val="none"/>
          <w:lang w:val="en-US" w:eastAsia="zh-CN"/>
        </w:rPr>
      </w:pPr>
      <w:r>
        <w:rPr>
          <w:rFonts w:hint="eastAsia"/>
          <w:highlight w:val="none"/>
          <w:lang w:val="en-US" w:eastAsia="zh-CN"/>
        </w:rPr>
        <w:t xml:space="preserve"> </w:t>
      </w:r>
      <w:r>
        <w:rPr>
          <w:rFonts w:hint="eastAsia" w:ascii="仿宋_GB2312" w:hAnsi="仿宋_GB2312" w:eastAsia="仿宋_GB2312" w:cs="仿宋_GB2312"/>
          <w:b w:val="0"/>
          <w:bCs w:val="0"/>
          <w:color w:val="auto"/>
          <w:kern w:val="0"/>
          <w:sz w:val="32"/>
          <w:szCs w:val="32"/>
          <w:highlight w:val="none"/>
          <w:lang w:val="en-US" w:eastAsia="zh-CN"/>
        </w:rPr>
        <w:t xml:space="preserve"> 1.博士收电子版和纸质版学位论文（1份）、电子版摘要；硕士只收电子版学位论文、摘要。</w:t>
      </w:r>
    </w:p>
    <w:p w14:paraId="3FB84BC0">
      <w:pPr>
        <w:keepNext w:val="0"/>
        <w:keepLines w:val="0"/>
        <w:pageBreakBefore w:val="0"/>
        <w:widowControl/>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仿宋_GB2312" w:hAnsi="仿宋_GB2312" w:eastAsia="仿宋_GB2312" w:cs="仿宋_GB2312"/>
          <w:b w:val="0"/>
          <w:bCs w:val="0"/>
          <w:color w:val="auto"/>
          <w:kern w:val="0"/>
          <w:sz w:val="32"/>
          <w:szCs w:val="32"/>
          <w:highlight w:val="none"/>
          <w:lang w:val="en-US" w:eastAsia="zh-CN"/>
        </w:rPr>
      </w:pPr>
      <w:r>
        <w:rPr>
          <w:rFonts w:hint="eastAsia" w:ascii="仿宋_GB2312" w:hAnsi="仿宋_GB2312" w:eastAsia="仿宋_GB2312" w:cs="仿宋_GB2312"/>
          <w:b w:val="0"/>
          <w:bCs w:val="0"/>
          <w:color w:val="auto"/>
          <w:kern w:val="0"/>
          <w:sz w:val="32"/>
          <w:szCs w:val="32"/>
          <w:highlight w:val="none"/>
          <w:lang w:val="en-US" w:eastAsia="zh-CN"/>
        </w:rPr>
        <w:t>2.学位论文交存要求：</w:t>
      </w:r>
    </w:p>
    <w:p w14:paraId="1DC4F6DC">
      <w:pPr>
        <w:keepNext w:val="0"/>
        <w:keepLines w:val="0"/>
        <w:pageBreakBefore w:val="0"/>
        <w:widowControl/>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仿宋_GB2312" w:hAnsi="仿宋_GB2312" w:eastAsia="仿宋_GB2312" w:cs="仿宋_GB2312"/>
          <w:b w:val="0"/>
          <w:bCs w:val="0"/>
          <w:color w:val="auto"/>
          <w:kern w:val="0"/>
          <w:sz w:val="32"/>
          <w:szCs w:val="32"/>
          <w:highlight w:val="none"/>
          <w:lang w:val="en-US" w:eastAsia="zh-CN"/>
        </w:rPr>
      </w:pPr>
      <w:r>
        <w:rPr>
          <w:rFonts w:hint="eastAsia" w:ascii="仿宋_GB2312" w:hAnsi="仿宋_GB2312" w:eastAsia="仿宋_GB2312" w:cs="仿宋_GB2312"/>
          <w:b w:val="0"/>
          <w:bCs w:val="0"/>
          <w:color w:val="auto"/>
          <w:kern w:val="0"/>
          <w:sz w:val="32"/>
          <w:szCs w:val="32"/>
          <w:highlight w:val="none"/>
          <w:lang w:val="en-US" w:eastAsia="zh-CN"/>
        </w:rPr>
        <w:t>电子版学位论文需为PDF格式，文件命名中的间隔符“_”为短下划线，题目中不能有空格；</w:t>
      </w:r>
    </w:p>
    <w:p w14:paraId="2EA9E7E3">
      <w:pPr>
        <w:keepNext w:val="0"/>
        <w:keepLines w:val="0"/>
        <w:pageBreakBefore w:val="0"/>
        <w:widowControl/>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仿宋_GB2312" w:hAnsi="仿宋_GB2312" w:eastAsia="仿宋_GB2312" w:cs="仿宋_GB2312"/>
          <w:b w:val="0"/>
          <w:bCs w:val="0"/>
          <w:color w:val="auto"/>
          <w:kern w:val="0"/>
          <w:sz w:val="32"/>
          <w:szCs w:val="32"/>
          <w:highlight w:val="none"/>
          <w:lang w:val="en-US" w:eastAsia="zh-CN"/>
        </w:rPr>
      </w:pPr>
      <w:r>
        <w:rPr>
          <w:rFonts w:hint="eastAsia" w:ascii="仿宋_GB2312" w:hAnsi="仿宋_GB2312" w:eastAsia="仿宋_GB2312" w:cs="仿宋_GB2312"/>
          <w:b w:val="0"/>
          <w:bCs w:val="0"/>
          <w:color w:val="auto"/>
          <w:kern w:val="0"/>
          <w:sz w:val="32"/>
          <w:szCs w:val="32"/>
          <w:highlight w:val="none"/>
          <w:lang w:val="en-US" w:eastAsia="zh-CN"/>
        </w:rPr>
        <w:t>文件命名要求：请严格按照“10214_学号_LW”的格式命名；</w:t>
      </w:r>
    </w:p>
    <w:p w14:paraId="76EB574F">
      <w:pPr>
        <w:keepNext w:val="0"/>
        <w:keepLines w:val="0"/>
        <w:pageBreakBefore w:val="0"/>
        <w:widowControl/>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仿宋_GB2312" w:hAnsi="仿宋_GB2312" w:eastAsia="仿宋_GB2312" w:cs="仿宋_GB2312"/>
          <w:b w:val="0"/>
          <w:bCs w:val="0"/>
          <w:color w:val="auto"/>
          <w:kern w:val="0"/>
          <w:sz w:val="32"/>
          <w:szCs w:val="32"/>
          <w:highlight w:val="none"/>
          <w:lang w:val="en-US" w:eastAsia="zh-CN"/>
        </w:rPr>
      </w:pPr>
      <w:r>
        <w:rPr>
          <w:rFonts w:hint="eastAsia" w:ascii="仿宋_GB2312" w:hAnsi="仿宋_GB2312" w:eastAsia="仿宋_GB2312" w:cs="仿宋_GB2312"/>
          <w:b w:val="0"/>
          <w:bCs w:val="0"/>
          <w:color w:val="auto"/>
          <w:kern w:val="0"/>
          <w:sz w:val="32"/>
          <w:szCs w:val="32"/>
          <w:highlight w:val="none"/>
          <w:lang w:val="en-US" w:eastAsia="zh-CN"/>
        </w:rPr>
        <w:t>命名示例：10214_1510100001_LW。</w:t>
      </w:r>
    </w:p>
    <w:p w14:paraId="58CDF134">
      <w:pPr>
        <w:keepNext w:val="0"/>
        <w:keepLines w:val="0"/>
        <w:pageBreakBefore w:val="0"/>
        <w:widowControl/>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default" w:ascii="仿宋_GB2312" w:hAnsi="仿宋_GB2312" w:eastAsia="仿宋_GB2312" w:cs="仿宋_GB2312"/>
          <w:b w:val="0"/>
          <w:bCs w:val="0"/>
          <w:color w:val="auto"/>
          <w:kern w:val="0"/>
          <w:sz w:val="32"/>
          <w:szCs w:val="32"/>
          <w:highlight w:val="none"/>
          <w:lang w:val="en-US" w:eastAsia="zh-CN"/>
        </w:rPr>
      </w:pPr>
      <w:r>
        <w:rPr>
          <w:rFonts w:hint="eastAsia" w:ascii="仿宋_GB2312" w:hAnsi="仿宋_GB2312" w:eastAsia="仿宋_GB2312" w:cs="仿宋_GB2312"/>
          <w:b w:val="0"/>
          <w:bCs w:val="0"/>
          <w:color w:val="auto"/>
          <w:kern w:val="0"/>
          <w:sz w:val="32"/>
          <w:szCs w:val="32"/>
          <w:highlight w:val="none"/>
          <w:lang w:val="en-US" w:eastAsia="zh-CN"/>
        </w:rPr>
        <w:t>博士纸质版学位论文需与电子版保持一致。</w:t>
      </w:r>
    </w:p>
    <w:p w14:paraId="64D86CCC">
      <w:pPr>
        <w:keepNext w:val="0"/>
        <w:keepLines w:val="0"/>
        <w:pageBreakBefore w:val="0"/>
        <w:widowControl/>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仿宋_GB2312" w:hAnsi="仿宋_GB2312" w:eastAsia="仿宋_GB2312" w:cs="仿宋_GB2312"/>
          <w:b w:val="0"/>
          <w:bCs w:val="0"/>
          <w:color w:val="auto"/>
          <w:kern w:val="0"/>
          <w:sz w:val="32"/>
          <w:szCs w:val="32"/>
          <w:highlight w:val="none"/>
          <w:lang w:val="en-US" w:eastAsia="zh-CN"/>
        </w:rPr>
      </w:pPr>
      <w:r>
        <w:rPr>
          <w:rFonts w:hint="eastAsia" w:ascii="仿宋_GB2312" w:hAnsi="仿宋_GB2312" w:eastAsia="仿宋_GB2312" w:cs="仿宋_GB2312"/>
          <w:b w:val="0"/>
          <w:bCs w:val="0"/>
          <w:color w:val="auto"/>
          <w:kern w:val="0"/>
          <w:sz w:val="32"/>
          <w:szCs w:val="32"/>
          <w:highlight w:val="none"/>
          <w:lang w:val="en-US" w:eastAsia="zh-CN"/>
        </w:rPr>
        <w:t>3.摘要交存要求：</w:t>
      </w:r>
    </w:p>
    <w:p w14:paraId="50611823">
      <w:pPr>
        <w:keepNext w:val="0"/>
        <w:keepLines w:val="0"/>
        <w:pageBreakBefore w:val="0"/>
        <w:widowControl/>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仿宋_GB2312" w:hAnsi="仿宋_GB2312" w:eastAsia="仿宋_GB2312" w:cs="仿宋_GB2312"/>
          <w:b w:val="0"/>
          <w:bCs w:val="0"/>
          <w:color w:val="auto"/>
          <w:kern w:val="0"/>
          <w:sz w:val="32"/>
          <w:szCs w:val="32"/>
          <w:highlight w:val="none"/>
          <w:lang w:val="en-US" w:eastAsia="zh-CN"/>
        </w:rPr>
      </w:pPr>
      <w:r>
        <w:rPr>
          <w:rFonts w:hint="eastAsia" w:ascii="仿宋_GB2312" w:hAnsi="仿宋_GB2312" w:eastAsia="仿宋_GB2312" w:cs="仿宋_GB2312"/>
          <w:b w:val="0"/>
          <w:bCs w:val="0"/>
          <w:color w:val="auto"/>
          <w:kern w:val="0"/>
          <w:sz w:val="32"/>
          <w:szCs w:val="32"/>
          <w:highlight w:val="none"/>
          <w:lang w:val="en-US" w:eastAsia="zh-CN"/>
        </w:rPr>
        <w:t>学位论文摘要需为TXT文档格式，命名中的间隔符“_”为短下划线，题目中不能有空格；</w:t>
      </w:r>
    </w:p>
    <w:p w14:paraId="5AE826D1">
      <w:pPr>
        <w:keepNext w:val="0"/>
        <w:keepLines w:val="0"/>
        <w:pageBreakBefore w:val="0"/>
        <w:widowControl/>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仿宋_GB2312" w:hAnsi="仿宋_GB2312" w:eastAsia="仿宋_GB2312" w:cs="仿宋_GB2312"/>
          <w:b w:val="0"/>
          <w:bCs w:val="0"/>
          <w:color w:val="auto"/>
          <w:kern w:val="0"/>
          <w:sz w:val="32"/>
          <w:szCs w:val="32"/>
          <w:highlight w:val="none"/>
          <w:lang w:val="en-US" w:eastAsia="zh-CN"/>
        </w:rPr>
      </w:pPr>
      <w:r>
        <w:rPr>
          <w:rFonts w:hint="eastAsia" w:ascii="仿宋_GB2312" w:hAnsi="仿宋_GB2312" w:eastAsia="仿宋_GB2312" w:cs="仿宋_GB2312"/>
          <w:b w:val="0"/>
          <w:bCs w:val="0"/>
          <w:color w:val="auto"/>
          <w:kern w:val="0"/>
          <w:sz w:val="32"/>
          <w:szCs w:val="32"/>
          <w:highlight w:val="none"/>
          <w:lang w:val="en-US" w:eastAsia="zh-CN"/>
        </w:rPr>
        <w:t>文件命名格式：请严格按照“10214_学号_ZY”的格式命名；</w:t>
      </w:r>
    </w:p>
    <w:p w14:paraId="4AEC7F4B">
      <w:pPr>
        <w:keepNext w:val="0"/>
        <w:keepLines w:val="0"/>
        <w:pageBreakBefore w:val="0"/>
        <w:widowControl/>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仿宋_GB2312" w:hAnsi="仿宋_GB2312" w:eastAsia="仿宋_GB2312" w:cs="仿宋_GB2312"/>
          <w:b w:val="0"/>
          <w:bCs w:val="0"/>
          <w:color w:val="auto"/>
          <w:kern w:val="0"/>
          <w:sz w:val="32"/>
          <w:szCs w:val="32"/>
          <w:highlight w:val="none"/>
          <w:lang w:val="en-US" w:eastAsia="zh-CN"/>
        </w:rPr>
      </w:pPr>
      <w:r>
        <w:rPr>
          <w:rFonts w:hint="eastAsia" w:ascii="仿宋_GB2312" w:hAnsi="仿宋_GB2312" w:eastAsia="仿宋_GB2312" w:cs="仿宋_GB2312"/>
          <w:b w:val="0"/>
          <w:bCs w:val="0"/>
          <w:color w:val="auto"/>
          <w:kern w:val="0"/>
          <w:sz w:val="32"/>
          <w:szCs w:val="32"/>
          <w:highlight w:val="none"/>
          <w:lang w:val="en-US" w:eastAsia="zh-CN"/>
        </w:rPr>
        <w:t>命名示例：10214_1510100001_ZY。</w:t>
      </w:r>
    </w:p>
    <w:p w14:paraId="339E0919">
      <w:pPr>
        <w:keepNext w:val="0"/>
        <w:keepLines w:val="0"/>
        <w:pageBreakBefore w:val="0"/>
        <w:widowControl/>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仿宋_GB2312" w:hAnsi="仿宋_GB2312" w:eastAsia="仿宋_GB2312" w:cs="仿宋_GB2312"/>
          <w:b w:val="0"/>
          <w:bCs w:val="0"/>
          <w:color w:val="auto"/>
          <w:kern w:val="0"/>
          <w:sz w:val="32"/>
          <w:szCs w:val="32"/>
          <w:highlight w:val="none"/>
          <w:lang w:val="en-US" w:eastAsia="zh-CN"/>
        </w:rPr>
      </w:pPr>
      <w:r>
        <w:rPr>
          <w:rFonts w:hint="eastAsia" w:ascii="仿宋_GB2312" w:hAnsi="仿宋_GB2312" w:eastAsia="仿宋_GB2312" w:cs="仿宋_GB2312"/>
          <w:b w:val="0"/>
          <w:bCs w:val="0"/>
          <w:color w:val="auto"/>
          <w:kern w:val="0"/>
          <w:sz w:val="32"/>
          <w:szCs w:val="32"/>
          <w:highlight w:val="none"/>
          <w:lang w:val="en-US" w:eastAsia="zh-CN"/>
        </w:rPr>
        <w:t>4.学位论文里“学位论文原创性声明及学位论文使用授权书”页，需作者本人及导师手写签名转成PDF文件后插入到电子版论文的原位置处。</w:t>
      </w:r>
    </w:p>
    <w:p w14:paraId="02A388F4">
      <w:pPr>
        <w:keepNext w:val="0"/>
        <w:keepLines w:val="0"/>
        <w:pageBreakBefore w:val="0"/>
        <w:widowControl/>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仿宋_GB2312" w:hAnsi="仿宋_GB2312" w:eastAsia="仿宋_GB2312" w:cs="仿宋_GB2312"/>
          <w:b w:val="0"/>
          <w:bCs w:val="0"/>
          <w:color w:val="auto"/>
          <w:kern w:val="0"/>
          <w:sz w:val="32"/>
          <w:szCs w:val="32"/>
          <w:highlight w:val="none"/>
          <w:lang w:val="en-US" w:eastAsia="zh-CN"/>
        </w:rPr>
      </w:pPr>
      <w:r>
        <w:rPr>
          <w:rFonts w:hint="eastAsia" w:ascii="仿宋_GB2312" w:hAnsi="仿宋_GB2312" w:eastAsia="仿宋_GB2312" w:cs="仿宋_GB2312"/>
          <w:b w:val="0"/>
          <w:bCs w:val="0"/>
          <w:color w:val="auto"/>
          <w:kern w:val="0"/>
          <w:sz w:val="32"/>
          <w:szCs w:val="32"/>
          <w:highlight w:val="none"/>
          <w:lang w:val="en-US" w:eastAsia="zh-CN"/>
        </w:rPr>
        <w:t>5.学位论文统一交存后，不能再进行任何修改。</w:t>
      </w:r>
    </w:p>
    <w:p w14:paraId="151B4EE3">
      <w:pPr>
        <w:keepNext w:val="0"/>
        <w:keepLines w:val="0"/>
        <w:pageBreakBefore w:val="0"/>
        <w:widowControl/>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仿宋_GB2312" w:hAnsi="仿宋_GB2312" w:eastAsia="仿宋_GB2312" w:cs="仿宋_GB2312"/>
          <w:b w:val="0"/>
          <w:bCs w:val="0"/>
          <w:color w:val="auto"/>
          <w:kern w:val="0"/>
          <w:sz w:val="32"/>
          <w:szCs w:val="32"/>
          <w:highlight w:val="none"/>
          <w:lang w:val="en-US" w:eastAsia="zh-CN"/>
        </w:rPr>
      </w:pPr>
      <w:r>
        <w:rPr>
          <w:rFonts w:hint="eastAsia" w:ascii="仿宋_GB2312" w:hAnsi="仿宋_GB2312" w:eastAsia="仿宋_GB2312" w:cs="仿宋_GB2312"/>
          <w:b w:val="0"/>
          <w:bCs w:val="0"/>
          <w:color w:val="auto"/>
          <w:kern w:val="0"/>
          <w:sz w:val="32"/>
          <w:szCs w:val="32"/>
          <w:highlight w:val="none"/>
          <w:lang w:val="en-US" w:eastAsia="zh-CN"/>
        </w:rPr>
        <w:t>6.学校图书馆学位论文收取要求以图书馆的通知为准。</w:t>
      </w:r>
    </w:p>
    <w:p w14:paraId="7EC7BF79">
      <w:pPr>
        <w:keepNext w:val="0"/>
        <w:keepLines w:val="0"/>
        <w:pageBreakBefore w:val="0"/>
        <w:widowControl/>
        <w:numPr>
          <w:ilvl w:val="0"/>
          <w:numId w:val="0"/>
        </w:numPr>
        <w:kinsoku/>
        <w:wordWrap/>
        <w:overflowPunct/>
        <w:topLinePunct w:val="0"/>
        <w:autoSpaceDE/>
        <w:autoSpaceDN/>
        <w:bidi w:val="0"/>
        <w:adjustRightInd/>
        <w:snapToGrid/>
        <w:spacing w:line="560" w:lineRule="exact"/>
        <w:ind w:right="0" w:rightChars="0"/>
        <w:jc w:val="both"/>
        <w:textAlignment w:val="auto"/>
        <w:outlineLvl w:val="9"/>
        <w:rPr>
          <w:rFonts w:hint="default" w:ascii="仿宋_GB2312" w:hAnsi="仿宋_GB2312" w:eastAsia="仿宋_GB2312" w:cs="仿宋_GB2312"/>
          <w:b w:val="0"/>
          <w:bCs w:val="0"/>
          <w:color w:val="auto"/>
          <w:kern w:val="0"/>
          <w:sz w:val="32"/>
          <w:szCs w:val="32"/>
          <w:highlight w:val="none"/>
          <w:lang w:val="en-US" w:eastAsia="zh-CN"/>
        </w:rPr>
      </w:pPr>
      <w:bookmarkStart w:id="0" w:name="_GoBack"/>
      <w:bookmarkEnd w:id="0"/>
    </w:p>
    <w:p w14:paraId="2BCB6C72">
      <w:pPr>
        <w:pStyle w:val="3"/>
        <w:numPr>
          <w:ilvl w:val="0"/>
          <w:numId w:val="0"/>
        </w:numPr>
        <w:spacing w:before="0" w:after="0" w:line="560" w:lineRule="exact"/>
        <w:ind w:firstLine="643" w:firstLineChars="200"/>
        <w:rPr>
          <w:rFonts w:hint="eastAsia" w:ascii="仿宋_GB2312" w:hAnsi="仿宋_GB2312" w:eastAsia="仿宋_GB2312" w:cs="仿宋_GB2312"/>
          <w:b w:val="0"/>
          <w:bCs w:val="0"/>
          <w:sz w:val="32"/>
          <w:lang w:val="en-US" w:eastAsia="zh-CN"/>
        </w:rPr>
      </w:pPr>
      <w:r>
        <w:rPr>
          <w:rFonts w:hint="eastAsia" w:ascii="仿宋_GB2312" w:hAnsi="仿宋_GB2312" w:eastAsia="仿宋_GB2312" w:cs="仿宋_GB2312"/>
          <w:sz w:val="32"/>
          <w:lang w:val="en-US" w:eastAsia="zh-CN"/>
        </w:rPr>
        <w:t>注：</w:t>
      </w:r>
      <w:r>
        <w:rPr>
          <w:rFonts w:hint="eastAsia" w:ascii="仿宋_GB2312" w:hAnsi="仿宋_GB2312" w:eastAsia="仿宋_GB2312" w:cs="仿宋_GB2312"/>
          <w:b w:val="0"/>
          <w:bCs w:val="0"/>
          <w:sz w:val="32"/>
          <w:lang w:val="en-US" w:eastAsia="zh-CN"/>
        </w:rPr>
        <w:t>本说明未尽事宜请学院研究生秘书直接联系研究生处学位办公室。</w:t>
      </w:r>
    </w:p>
    <w:p w14:paraId="6DA3EE2A">
      <w:pPr>
        <w:pStyle w:val="3"/>
        <w:numPr>
          <w:ilvl w:val="0"/>
          <w:numId w:val="0"/>
        </w:numPr>
        <w:rPr>
          <w:rFonts w:hint="default"/>
          <w:lang w:val="en-US" w:eastAsia="zh-CN"/>
        </w:rPr>
      </w:pPr>
    </w:p>
    <w:p w14:paraId="74E0E486">
      <w:pPr>
        <w:pStyle w:val="3"/>
        <w:spacing w:line="560" w:lineRule="exact"/>
        <w:rPr>
          <w:rFonts w:hint="eastAsia"/>
          <w:lang w:val="en-US" w:eastAsia="zh-CN"/>
        </w:rPr>
      </w:pPr>
    </w:p>
    <w:sectPr>
      <w:headerReference r:id="rId3" w:type="default"/>
      <w:footerReference r:id="rId4" w:type="default"/>
      <w:pgSz w:w="11906" w:h="16838"/>
      <w:pgMar w:top="1134" w:right="1134" w:bottom="1134" w:left="1134"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DC3C684-3767-481B-AF3A-907A70DB06A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仿宋">
    <w:panose1 w:val="02010609060101010101"/>
    <w:charset w:val="86"/>
    <w:family w:val="auto"/>
    <w:pitch w:val="default"/>
    <w:sig w:usb0="800002BF" w:usb1="38CF7CFA" w:usb2="00000016" w:usb3="00000000" w:csb0="00040001" w:csb1="00000000"/>
    <w:embedRegular r:id="rId2" w:fontKey="{989DE53B-67E0-4404-99B1-B35775BBB892}"/>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embedRegular r:id="rId3" w:fontKey="{3225811E-5854-4613-969D-669BF7645C93}"/>
  </w:font>
  <w:font w:name="方正小标宋简体">
    <w:panose1 w:val="02000000000000000000"/>
    <w:charset w:val="86"/>
    <w:family w:val="auto"/>
    <w:pitch w:val="default"/>
    <w:sig w:usb0="A00002BF" w:usb1="184F6CFA" w:usb2="00000012" w:usb3="00000000" w:csb0="00040001" w:csb1="00000000"/>
    <w:embedRegular r:id="rId4" w:fontKey="{4118FB0D-A4BA-4082-8CF5-F0362AAEC832}"/>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31983">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631B6F4">
                          <w:pPr>
                            <w:snapToGrid w:val="0"/>
                            <w:rPr>
                              <w:rFonts w:hint="eastAsia" w:eastAsia="宋体"/>
                              <w:sz w:val="18"/>
                              <w:lang w:eastAsia="zh-CN"/>
                            </w:rPr>
                          </w:pPr>
                          <w:r>
                            <w:rPr>
                              <w:rFonts w:hint="eastAsia"/>
                              <w:sz w:val="18"/>
                              <w:lang w:eastAsia="zh-CN"/>
                            </w:rPr>
                            <w:t xml:space="preserve">第 </w:t>
                          </w: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t>1</w:t>
                          </w:r>
                          <w:r>
                            <w:rPr>
                              <w:rFonts w:hint="eastAsia"/>
                              <w:sz w:val="18"/>
                              <w:lang w:eastAsia="zh-CN"/>
                            </w:rPr>
                            <w:fldChar w:fldCharType="end"/>
                          </w:r>
                          <w:r>
                            <w:rPr>
                              <w:rFonts w:hint="eastAsia"/>
                              <w:sz w:val="18"/>
                              <w:lang w:eastAsia="zh-CN"/>
                            </w:rPr>
                            <w:t xml:space="preserve"> 页 共 </w:t>
                          </w:r>
                          <w:r>
                            <w:rPr>
                              <w:rFonts w:hint="eastAsia"/>
                              <w:sz w:val="18"/>
                              <w:lang w:eastAsia="zh-CN"/>
                            </w:rPr>
                            <w:fldChar w:fldCharType="begin"/>
                          </w:r>
                          <w:r>
                            <w:rPr>
                              <w:rFonts w:hint="eastAsia"/>
                              <w:sz w:val="18"/>
                              <w:lang w:eastAsia="zh-CN"/>
                            </w:rPr>
                            <w:instrText xml:space="preserve"> NUMPAGES  \* MERGEFORMAT </w:instrText>
                          </w:r>
                          <w:r>
                            <w:rPr>
                              <w:rFonts w:hint="eastAsia"/>
                              <w:sz w:val="18"/>
                              <w:lang w:eastAsia="zh-CN"/>
                            </w:rPr>
                            <w:fldChar w:fldCharType="separate"/>
                          </w:r>
                          <w:r>
                            <w:rPr>
                              <w:rFonts w:hint="eastAsia"/>
                              <w:sz w:val="18"/>
                              <w:lang w:eastAsia="zh-CN"/>
                            </w:rPr>
                            <w:t>5</w:t>
                          </w:r>
                          <w:r>
                            <w:rPr>
                              <w:rFonts w:hint="eastAsia"/>
                              <w:sz w:val="18"/>
                              <w:lang w:eastAsia="zh-CN"/>
                            </w:rPr>
                            <w:fldChar w:fldCharType="end"/>
                          </w:r>
                          <w:r>
                            <w:rPr>
                              <w:rFonts w:hint="eastAsia"/>
                              <w:sz w:val="18"/>
                              <w:lang w:eastAsia="zh-CN"/>
                            </w:rPr>
                            <w:t xml:space="preserve"> 页</w:t>
                          </w:r>
                        </w:p>
                      </w:txbxContent>
                    </wps:txbx>
                    <wps:bodyPr vert="horz" wrap="none" lIns="0" tIns="0" rIns="0" bIns="0" upright="0">
                      <a:spAutoFit/>
                    </wps:bodyPr>
                  </wps:wsp>
                </a:graphicData>
              </a:graphic>
            </wp:anchor>
          </w:drawing>
        </mc:Choice>
        <mc:Fallback>
          <w:pict>
            <v:shape id="文本框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DOqXm5zwAAAAUBAAAPAAAAAAAAAAEAIAAAACIAAABkcnMvZG93&#10;bnJldi54bWxQSwECFAAUAAAACACHTuJAx6+gK9ABAACkAwAADgAAAAAAAAABACAAAAAeAQAAZHJz&#10;L2Uyb0RvYy54bWxQSwUGAAAAAAYABgBZAQAAYAUAAAAA&#10;">
              <v:fill on="f" focussize="0,0"/>
              <v:stroke on="f"/>
              <v:imagedata o:title=""/>
              <o:lock v:ext="edit" aspectratio="f"/>
              <v:textbox inset="0mm,0mm,0mm,0mm" style="mso-fit-shape-to-text:t;">
                <w:txbxContent>
                  <w:p w14:paraId="0631B6F4">
                    <w:pPr>
                      <w:snapToGrid w:val="0"/>
                      <w:rPr>
                        <w:rFonts w:hint="eastAsia" w:eastAsia="宋体"/>
                        <w:sz w:val="18"/>
                        <w:lang w:eastAsia="zh-CN"/>
                      </w:rPr>
                    </w:pPr>
                    <w:r>
                      <w:rPr>
                        <w:rFonts w:hint="eastAsia"/>
                        <w:sz w:val="18"/>
                        <w:lang w:eastAsia="zh-CN"/>
                      </w:rPr>
                      <w:t xml:space="preserve">第 </w:t>
                    </w: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t>1</w:t>
                    </w:r>
                    <w:r>
                      <w:rPr>
                        <w:rFonts w:hint="eastAsia"/>
                        <w:sz w:val="18"/>
                        <w:lang w:eastAsia="zh-CN"/>
                      </w:rPr>
                      <w:fldChar w:fldCharType="end"/>
                    </w:r>
                    <w:r>
                      <w:rPr>
                        <w:rFonts w:hint="eastAsia"/>
                        <w:sz w:val="18"/>
                        <w:lang w:eastAsia="zh-CN"/>
                      </w:rPr>
                      <w:t xml:space="preserve"> 页 共 </w:t>
                    </w:r>
                    <w:r>
                      <w:rPr>
                        <w:rFonts w:hint="eastAsia"/>
                        <w:sz w:val="18"/>
                        <w:lang w:eastAsia="zh-CN"/>
                      </w:rPr>
                      <w:fldChar w:fldCharType="begin"/>
                    </w:r>
                    <w:r>
                      <w:rPr>
                        <w:rFonts w:hint="eastAsia"/>
                        <w:sz w:val="18"/>
                        <w:lang w:eastAsia="zh-CN"/>
                      </w:rPr>
                      <w:instrText xml:space="preserve"> NUMPAGES  \* MERGEFORMAT </w:instrText>
                    </w:r>
                    <w:r>
                      <w:rPr>
                        <w:rFonts w:hint="eastAsia"/>
                        <w:sz w:val="18"/>
                        <w:lang w:eastAsia="zh-CN"/>
                      </w:rPr>
                      <w:fldChar w:fldCharType="separate"/>
                    </w:r>
                    <w:r>
                      <w:rPr>
                        <w:rFonts w:hint="eastAsia"/>
                        <w:sz w:val="18"/>
                        <w:lang w:eastAsia="zh-CN"/>
                      </w:rPr>
                      <w:t>5</w:t>
                    </w:r>
                    <w:r>
                      <w:rPr>
                        <w:rFonts w:hint="eastAsia"/>
                        <w:sz w:val="18"/>
                        <w:lang w:eastAsia="zh-CN"/>
                      </w:rPr>
                      <w:fldChar w:fldCharType="end"/>
                    </w:r>
                    <w:r>
                      <w:rPr>
                        <w:rFonts w:hint="eastAsia"/>
                        <w:sz w:val="18"/>
                        <w:lang w:eastAsia="zh-CN"/>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606701">
    <w:pPr>
      <w:pStyle w:val="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4B9994C"/>
    <w:multiLevelType w:val="singleLevel"/>
    <w:tmpl w:val="E4B9994C"/>
    <w:lvl w:ilvl="0" w:tentative="0">
      <w:start w:val="8"/>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U0N2Q3ZTg4Njk0NzNlYmI4YzM1ZWQ5YWRlNDBkYmIifQ=="/>
  </w:docVars>
  <w:rsids>
    <w:rsidRoot w:val="00172A27"/>
    <w:rsid w:val="00022A38"/>
    <w:rsid w:val="008917C1"/>
    <w:rsid w:val="008C198E"/>
    <w:rsid w:val="01910931"/>
    <w:rsid w:val="019E158B"/>
    <w:rsid w:val="0243493F"/>
    <w:rsid w:val="02B8711F"/>
    <w:rsid w:val="03462D5C"/>
    <w:rsid w:val="03AB5E7E"/>
    <w:rsid w:val="03B64756"/>
    <w:rsid w:val="03C9507B"/>
    <w:rsid w:val="04521C29"/>
    <w:rsid w:val="0493386E"/>
    <w:rsid w:val="04BD3753"/>
    <w:rsid w:val="04D31611"/>
    <w:rsid w:val="04EF2536"/>
    <w:rsid w:val="05210707"/>
    <w:rsid w:val="05355A85"/>
    <w:rsid w:val="05803068"/>
    <w:rsid w:val="05B42F17"/>
    <w:rsid w:val="061B3147"/>
    <w:rsid w:val="0662766F"/>
    <w:rsid w:val="06A07AAF"/>
    <w:rsid w:val="06D50A16"/>
    <w:rsid w:val="06E35FE3"/>
    <w:rsid w:val="070B283F"/>
    <w:rsid w:val="076E78AF"/>
    <w:rsid w:val="080E5B21"/>
    <w:rsid w:val="084D0054"/>
    <w:rsid w:val="08535CDD"/>
    <w:rsid w:val="08D00067"/>
    <w:rsid w:val="09830C64"/>
    <w:rsid w:val="09A6526C"/>
    <w:rsid w:val="09D27E0F"/>
    <w:rsid w:val="09D5345C"/>
    <w:rsid w:val="0A3C5AEB"/>
    <w:rsid w:val="0B051B5D"/>
    <w:rsid w:val="0B395C87"/>
    <w:rsid w:val="0BDD4C4C"/>
    <w:rsid w:val="0BEC1148"/>
    <w:rsid w:val="0C5D3D6C"/>
    <w:rsid w:val="0D7461FE"/>
    <w:rsid w:val="0EAF40FB"/>
    <w:rsid w:val="0ECD03B0"/>
    <w:rsid w:val="0F707575"/>
    <w:rsid w:val="0F774736"/>
    <w:rsid w:val="0FF5228C"/>
    <w:rsid w:val="10232B37"/>
    <w:rsid w:val="107C71B1"/>
    <w:rsid w:val="109E4EEF"/>
    <w:rsid w:val="10AF1F35"/>
    <w:rsid w:val="11574A01"/>
    <w:rsid w:val="124D1152"/>
    <w:rsid w:val="125965C1"/>
    <w:rsid w:val="12957C2C"/>
    <w:rsid w:val="134D219B"/>
    <w:rsid w:val="1365586B"/>
    <w:rsid w:val="13A10F7E"/>
    <w:rsid w:val="13AE43AE"/>
    <w:rsid w:val="13AE5449"/>
    <w:rsid w:val="14D1341E"/>
    <w:rsid w:val="154020D1"/>
    <w:rsid w:val="15405B83"/>
    <w:rsid w:val="154D3367"/>
    <w:rsid w:val="156125BC"/>
    <w:rsid w:val="163D0BF8"/>
    <w:rsid w:val="166866D0"/>
    <w:rsid w:val="16A8493F"/>
    <w:rsid w:val="16B26B6D"/>
    <w:rsid w:val="16DF591A"/>
    <w:rsid w:val="1735378C"/>
    <w:rsid w:val="17735893"/>
    <w:rsid w:val="17B57498"/>
    <w:rsid w:val="18955323"/>
    <w:rsid w:val="19395AC9"/>
    <w:rsid w:val="195822B8"/>
    <w:rsid w:val="19841030"/>
    <w:rsid w:val="19E65984"/>
    <w:rsid w:val="1A692698"/>
    <w:rsid w:val="1ADA113D"/>
    <w:rsid w:val="1AF67420"/>
    <w:rsid w:val="1B170331"/>
    <w:rsid w:val="1B354E03"/>
    <w:rsid w:val="1BC22353"/>
    <w:rsid w:val="1BCC0B62"/>
    <w:rsid w:val="1BD366D0"/>
    <w:rsid w:val="1C3109C5"/>
    <w:rsid w:val="1C544DD4"/>
    <w:rsid w:val="1CA61FB7"/>
    <w:rsid w:val="1D3764AF"/>
    <w:rsid w:val="1D4A4435"/>
    <w:rsid w:val="1D7569D9"/>
    <w:rsid w:val="1DDC5761"/>
    <w:rsid w:val="1E043956"/>
    <w:rsid w:val="1E602014"/>
    <w:rsid w:val="1ECE699F"/>
    <w:rsid w:val="1F1557CA"/>
    <w:rsid w:val="1F441762"/>
    <w:rsid w:val="20571A3B"/>
    <w:rsid w:val="20E8558B"/>
    <w:rsid w:val="20ED1E87"/>
    <w:rsid w:val="210D6AF8"/>
    <w:rsid w:val="212C06B7"/>
    <w:rsid w:val="21391AE3"/>
    <w:rsid w:val="213A0F7D"/>
    <w:rsid w:val="2144119B"/>
    <w:rsid w:val="22031056"/>
    <w:rsid w:val="224240C3"/>
    <w:rsid w:val="226F1B0F"/>
    <w:rsid w:val="22761A26"/>
    <w:rsid w:val="22D10D95"/>
    <w:rsid w:val="230C3F3A"/>
    <w:rsid w:val="236212A5"/>
    <w:rsid w:val="23BE19B4"/>
    <w:rsid w:val="24113E34"/>
    <w:rsid w:val="245D2F54"/>
    <w:rsid w:val="24C45BF0"/>
    <w:rsid w:val="251409F6"/>
    <w:rsid w:val="251C457D"/>
    <w:rsid w:val="25394189"/>
    <w:rsid w:val="253C04AE"/>
    <w:rsid w:val="25A30B40"/>
    <w:rsid w:val="25DA4932"/>
    <w:rsid w:val="26452B89"/>
    <w:rsid w:val="26AC3A6A"/>
    <w:rsid w:val="26EA17AE"/>
    <w:rsid w:val="272A142E"/>
    <w:rsid w:val="279B6144"/>
    <w:rsid w:val="287E7074"/>
    <w:rsid w:val="28E76004"/>
    <w:rsid w:val="290C07F0"/>
    <w:rsid w:val="29542197"/>
    <w:rsid w:val="297C002A"/>
    <w:rsid w:val="2A3325E4"/>
    <w:rsid w:val="2A3B0766"/>
    <w:rsid w:val="2A957025"/>
    <w:rsid w:val="2A9E58BE"/>
    <w:rsid w:val="2B0A1A79"/>
    <w:rsid w:val="2B64127E"/>
    <w:rsid w:val="2BB30898"/>
    <w:rsid w:val="2C195947"/>
    <w:rsid w:val="2C516BB7"/>
    <w:rsid w:val="2C5A30F0"/>
    <w:rsid w:val="2D8C23D0"/>
    <w:rsid w:val="2E46205B"/>
    <w:rsid w:val="2E586286"/>
    <w:rsid w:val="2F077C0C"/>
    <w:rsid w:val="2F454B40"/>
    <w:rsid w:val="2F484800"/>
    <w:rsid w:val="2FE11E0A"/>
    <w:rsid w:val="2FF62D2B"/>
    <w:rsid w:val="30247EA9"/>
    <w:rsid w:val="30BA1E8B"/>
    <w:rsid w:val="313703D4"/>
    <w:rsid w:val="315868AA"/>
    <w:rsid w:val="31BD45C7"/>
    <w:rsid w:val="320A3F30"/>
    <w:rsid w:val="32333292"/>
    <w:rsid w:val="32415F45"/>
    <w:rsid w:val="326931BA"/>
    <w:rsid w:val="32F860CE"/>
    <w:rsid w:val="330C592C"/>
    <w:rsid w:val="33810A75"/>
    <w:rsid w:val="339122C7"/>
    <w:rsid w:val="33A01F9C"/>
    <w:rsid w:val="340A475A"/>
    <w:rsid w:val="3410061F"/>
    <w:rsid w:val="341E3ACD"/>
    <w:rsid w:val="345D1414"/>
    <w:rsid w:val="351A6043"/>
    <w:rsid w:val="357B6C9C"/>
    <w:rsid w:val="358941E3"/>
    <w:rsid w:val="35A95619"/>
    <w:rsid w:val="35C45F10"/>
    <w:rsid w:val="35E609CD"/>
    <w:rsid w:val="36AA2493"/>
    <w:rsid w:val="36C25348"/>
    <w:rsid w:val="36C721FA"/>
    <w:rsid w:val="37A86856"/>
    <w:rsid w:val="37B213E9"/>
    <w:rsid w:val="37BE28EC"/>
    <w:rsid w:val="38067ABF"/>
    <w:rsid w:val="38E0231D"/>
    <w:rsid w:val="391D5685"/>
    <w:rsid w:val="39206A79"/>
    <w:rsid w:val="39233CA1"/>
    <w:rsid w:val="392676D2"/>
    <w:rsid w:val="393E3BBD"/>
    <w:rsid w:val="39AD5D39"/>
    <w:rsid w:val="39EE0658"/>
    <w:rsid w:val="3A053765"/>
    <w:rsid w:val="3A377F3B"/>
    <w:rsid w:val="3A810912"/>
    <w:rsid w:val="3B27450D"/>
    <w:rsid w:val="3BC46D08"/>
    <w:rsid w:val="3C5C1EED"/>
    <w:rsid w:val="3CA00253"/>
    <w:rsid w:val="3CAA23A2"/>
    <w:rsid w:val="3D1027CB"/>
    <w:rsid w:val="3D180F4C"/>
    <w:rsid w:val="3D2B7B70"/>
    <w:rsid w:val="3D4470F6"/>
    <w:rsid w:val="3D9207F2"/>
    <w:rsid w:val="3DC76F84"/>
    <w:rsid w:val="3DD75419"/>
    <w:rsid w:val="3E46434D"/>
    <w:rsid w:val="3F62200F"/>
    <w:rsid w:val="3F6F2425"/>
    <w:rsid w:val="3F7C5192"/>
    <w:rsid w:val="3FE1257F"/>
    <w:rsid w:val="3FF81676"/>
    <w:rsid w:val="40385F17"/>
    <w:rsid w:val="403D352D"/>
    <w:rsid w:val="40EB7080"/>
    <w:rsid w:val="40F95839"/>
    <w:rsid w:val="41036F47"/>
    <w:rsid w:val="4128711E"/>
    <w:rsid w:val="4171348E"/>
    <w:rsid w:val="41C176F3"/>
    <w:rsid w:val="41D1217F"/>
    <w:rsid w:val="41ED2FD9"/>
    <w:rsid w:val="42307489"/>
    <w:rsid w:val="43836798"/>
    <w:rsid w:val="43D61CCF"/>
    <w:rsid w:val="4436276D"/>
    <w:rsid w:val="446B0669"/>
    <w:rsid w:val="44AE2210"/>
    <w:rsid w:val="44B546FA"/>
    <w:rsid w:val="44D3162F"/>
    <w:rsid w:val="44EB4CB0"/>
    <w:rsid w:val="44ED10D1"/>
    <w:rsid w:val="4508235C"/>
    <w:rsid w:val="4509667A"/>
    <w:rsid w:val="455D491B"/>
    <w:rsid w:val="45F4534D"/>
    <w:rsid w:val="466742FB"/>
    <w:rsid w:val="46AE4C87"/>
    <w:rsid w:val="47296533"/>
    <w:rsid w:val="47F44E19"/>
    <w:rsid w:val="48027B01"/>
    <w:rsid w:val="4883485C"/>
    <w:rsid w:val="48861F15"/>
    <w:rsid w:val="48EB357F"/>
    <w:rsid w:val="48FD3D0C"/>
    <w:rsid w:val="492A5C87"/>
    <w:rsid w:val="49432AC6"/>
    <w:rsid w:val="498F64FC"/>
    <w:rsid w:val="49BF6D61"/>
    <w:rsid w:val="49C33FF5"/>
    <w:rsid w:val="49D1188D"/>
    <w:rsid w:val="4A2507EC"/>
    <w:rsid w:val="4A392F33"/>
    <w:rsid w:val="4A637A38"/>
    <w:rsid w:val="4ACA2408"/>
    <w:rsid w:val="4AFC6A59"/>
    <w:rsid w:val="4B3317B5"/>
    <w:rsid w:val="4B5C67B9"/>
    <w:rsid w:val="4BB14259"/>
    <w:rsid w:val="4BD17AF1"/>
    <w:rsid w:val="4BF23405"/>
    <w:rsid w:val="4C4A5008"/>
    <w:rsid w:val="4C7E4C97"/>
    <w:rsid w:val="4CC53CA2"/>
    <w:rsid w:val="4D077EFA"/>
    <w:rsid w:val="4D2B4E39"/>
    <w:rsid w:val="4D3052A9"/>
    <w:rsid w:val="4D34262D"/>
    <w:rsid w:val="4D446668"/>
    <w:rsid w:val="4D4E0B28"/>
    <w:rsid w:val="4DB03590"/>
    <w:rsid w:val="4DCB3509"/>
    <w:rsid w:val="4E330ADC"/>
    <w:rsid w:val="4E942A39"/>
    <w:rsid w:val="4F057144"/>
    <w:rsid w:val="4F5E60D0"/>
    <w:rsid w:val="506C4D2A"/>
    <w:rsid w:val="50D6467C"/>
    <w:rsid w:val="5136624D"/>
    <w:rsid w:val="51B87220"/>
    <w:rsid w:val="51C44104"/>
    <w:rsid w:val="521F7306"/>
    <w:rsid w:val="52370FE2"/>
    <w:rsid w:val="52412A09"/>
    <w:rsid w:val="526A2DE1"/>
    <w:rsid w:val="53013E58"/>
    <w:rsid w:val="53312634"/>
    <w:rsid w:val="53580AEC"/>
    <w:rsid w:val="53B04450"/>
    <w:rsid w:val="53C845BB"/>
    <w:rsid w:val="53DF24DA"/>
    <w:rsid w:val="54336CC9"/>
    <w:rsid w:val="54744E91"/>
    <w:rsid w:val="54AC4E44"/>
    <w:rsid w:val="54D933CD"/>
    <w:rsid w:val="55675FE6"/>
    <w:rsid w:val="558B2E19"/>
    <w:rsid w:val="55ED66BF"/>
    <w:rsid w:val="562B40AB"/>
    <w:rsid w:val="563C505B"/>
    <w:rsid w:val="564A5C26"/>
    <w:rsid w:val="56CD0D0F"/>
    <w:rsid w:val="57EA584B"/>
    <w:rsid w:val="581F2E0A"/>
    <w:rsid w:val="589046EA"/>
    <w:rsid w:val="58925475"/>
    <w:rsid w:val="58CD149A"/>
    <w:rsid w:val="58E32FB7"/>
    <w:rsid w:val="58FD6F34"/>
    <w:rsid w:val="59844F1B"/>
    <w:rsid w:val="59B305EE"/>
    <w:rsid w:val="5A340893"/>
    <w:rsid w:val="5AA949A5"/>
    <w:rsid w:val="5B33406F"/>
    <w:rsid w:val="5B3D7496"/>
    <w:rsid w:val="5B773940"/>
    <w:rsid w:val="5B7E4CCE"/>
    <w:rsid w:val="5B874C32"/>
    <w:rsid w:val="5C2F09DA"/>
    <w:rsid w:val="5C907043"/>
    <w:rsid w:val="5D0336DD"/>
    <w:rsid w:val="5D0B44FA"/>
    <w:rsid w:val="5D1D0AD0"/>
    <w:rsid w:val="5D1F5681"/>
    <w:rsid w:val="5D465A05"/>
    <w:rsid w:val="5D65431D"/>
    <w:rsid w:val="5D776A8B"/>
    <w:rsid w:val="5D9F2CDA"/>
    <w:rsid w:val="5DA02C0B"/>
    <w:rsid w:val="5DC7295C"/>
    <w:rsid w:val="5DCD49B3"/>
    <w:rsid w:val="5DFF7C9E"/>
    <w:rsid w:val="5E236A98"/>
    <w:rsid w:val="5EBB1185"/>
    <w:rsid w:val="5EE425DB"/>
    <w:rsid w:val="5F33299C"/>
    <w:rsid w:val="60326087"/>
    <w:rsid w:val="6045400C"/>
    <w:rsid w:val="62A74353"/>
    <w:rsid w:val="62C423B2"/>
    <w:rsid w:val="63247AA4"/>
    <w:rsid w:val="632B33E1"/>
    <w:rsid w:val="63367D51"/>
    <w:rsid w:val="63A514BD"/>
    <w:rsid w:val="64065573"/>
    <w:rsid w:val="641A55BD"/>
    <w:rsid w:val="64361918"/>
    <w:rsid w:val="647C1FC7"/>
    <w:rsid w:val="655A40B6"/>
    <w:rsid w:val="66001C48"/>
    <w:rsid w:val="660F209B"/>
    <w:rsid w:val="667B0211"/>
    <w:rsid w:val="668E6AB6"/>
    <w:rsid w:val="668F10C3"/>
    <w:rsid w:val="670D2121"/>
    <w:rsid w:val="67796562"/>
    <w:rsid w:val="67A23FA0"/>
    <w:rsid w:val="67CA477D"/>
    <w:rsid w:val="68731C1E"/>
    <w:rsid w:val="68AE6900"/>
    <w:rsid w:val="68DD59E9"/>
    <w:rsid w:val="69564960"/>
    <w:rsid w:val="69E73495"/>
    <w:rsid w:val="6A6F35D2"/>
    <w:rsid w:val="6A9C0AB3"/>
    <w:rsid w:val="6BA31C37"/>
    <w:rsid w:val="6BEE7306"/>
    <w:rsid w:val="6C891715"/>
    <w:rsid w:val="6CEA1C17"/>
    <w:rsid w:val="6CF76948"/>
    <w:rsid w:val="6CFC1EF7"/>
    <w:rsid w:val="6D1C192D"/>
    <w:rsid w:val="6D3C66A0"/>
    <w:rsid w:val="6D4B4884"/>
    <w:rsid w:val="6D6134C8"/>
    <w:rsid w:val="6DAD31F1"/>
    <w:rsid w:val="6DB12CE1"/>
    <w:rsid w:val="6DCD4E42"/>
    <w:rsid w:val="6DDD5884"/>
    <w:rsid w:val="6E001D8C"/>
    <w:rsid w:val="6E104812"/>
    <w:rsid w:val="6E270A80"/>
    <w:rsid w:val="6E3404E7"/>
    <w:rsid w:val="6E386043"/>
    <w:rsid w:val="6E5E537C"/>
    <w:rsid w:val="6EA81F5F"/>
    <w:rsid w:val="6ECD27DB"/>
    <w:rsid w:val="6FB442F1"/>
    <w:rsid w:val="703A2BF0"/>
    <w:rsid w:val="70C51DB7"/>
    <w:rsid w:val="70FE623D"/>
    <w:rsid w:val="71230FE8"/>
    <w:rsid w:val="71306870"/>
    <w:rsid w:val="714E3E55"/>
    <w:rsid w:val="71BE59CD"/>
    <w:rsid w:val="724F4801"/>
    <w:rsid w:val="737A5923"/>
    <w:rsid w:val="739D48A2"/>
    <w:rsid w:val="73A6496A"/>
    <w:rsid w:val="73C03C7E"/>
    <w:rsid w:val="74122000"/>
    <w:rsid w:val="747A787A"/>
    <w:rsid w:val="750453A7"/>
    <w:rsid w:val="751D3D59"/>
    <w:rsid w:val="768B0B7E"/>
    <w:rsid w:val="77511E66"/>
    <w:rsid w:val="77AB3A64"/>
    <w:rsid w:val="77D221D2"/>
    <w:rsid w:val="789C3D82"/>
    <w:rsid w:val="7940719E"/>
    <w:rsid w:val="79BC0A44"/>
    <w:rsid w:val="7A686E4B"/>
    <w:rsid w:val="7B136A94"/>
    <w:rsid w:val="7B3D7BC7"/>
    <w:rsid w:val="7B9107DA"/>
    <w:rsid w:val="7C526106"/>
    <w:rsid w:val="7D137830"/>
    <w:rsid w:val="7D4B5796"/>
    <w:rsid w:val="7DD63E13"/>
    <w:rsid w:val="7DE61CDF"/>
    <w:rsid w:val="7E0935CE"/>
    <w:rsid w:val="7E254191"/>
    <w:rsid w:val="7EA37E2C"/>
    <w:rsid w:val="7F2A139D"/>
    <w:rsid w:val="7F652E9B"/>
    <w:rsid w:val="7F9D3EBE"/>
    <w:rsid w:val="7FF7639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spacing w:before="100" w:beforeAutospacing="1" w:after="100" w:afterAutospacing="1"/>
      <w:jc w:val="left"/>
      <w:outlineLvl w:val="0"/>
    </w:pPr>
    <w:rPr>
      <w:rFonts w:hint="eastAsia" w:ascii="宋体" w:hAnsi="宋体" w:eastAsia="宋体" w:cs="宋体"/>
      <w:b/>
      <w:bCs/>
      <w:kern w:val="44"/>
      <w:sz w:val="48"/>
      <w:szCs w:val="48"/>
      <w:lang w:val="en-US" w:eastAsia="zh-CN" w:bidi="ar"/>
    </w:rPr>
  </w:style>
  <w:style w:type="paragraph" w:styleId="3">
    <w:name w:val="heading 2"/>
    <w:basedOn w:val="1"/>
    <w:next w:val="1"/>
    <w:autoRedefine/>
    <w:qFormat/>
    <w:uiPriority w:val="0"/>
    <w:pPr>
      <w:spacing w:before="260" w:after="260"/>
      <w:jc w:val="left"/>
      <w:outlineLvl w:val="1"/>
    </w:pPr>
    <w:rPr>
      <w:rFonts w:ascii="Cambria" w:hAnsi="Cambria" w:eastAsia="仿宋" w:cs="Times New Roman"/>
      <w:b/>
      <w:bCs/>
      <w:szCs w:val="32"/>
    </w:rPr>
  </w:style>
  <w:style w:type="character" w:default="1" w:styleId="9">
    <w:name w:val="Default Paragraph Font"/>
    <w:qFormat/>
    <w:uiPriority w:val="0"/>
  </w:style>
  <w:style w:type="table" w:default="1" w:styleId="8">
    <w:name w:val="Normal Table"/>
    <w:autoRedefine/>
    <w:semiHidden/>
    <w:qFormat/>
    <w:uiPriority w:val="0"/>
    <w:tblPr>
      <w:tblCellMar>
        <w:top w:w="0" w:type="dxa"/>
        <w:left w:w="108" w:type="dxa"/>
        <w:bottom w:w="0" w:type="dxa"/>
        <w:right w:w="108" w:type="dxa"/>
      </w:tblCellMar>
    </w:tblPr>
  </w:style>
  <w:style w:type="paragraph" w:styleId="4">
    <w:name w:val="Plain Text"/>
    <w:basedOn w:val="1"/>
    <w:qFormat/>
    <w:uiPriority w:val="0"/>
    <w:rPr>
      <w:rFonts w:ascii="宋体" w:hAnsi="Courier New" w:cs="Courier New"/>
      <w:szCs w:val="21"/>
    </w:rPr>
  </w:style>
  <w:style w:type="paragraph" w:styleId="5">
    <w:name w:val="footer"/>
    <w:basedOn w:val="1"/>
    <w:autoRedefine/>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sz w:val="18"/>
    </w:rPr>
  </w:style>
  <w:style w:type="paragraph" w:styleId="7">
    <w:name w:val="Normal (Web)"/>
    <w:basedOn w:val="1"/>
    <w:autoRedefine/>
    <w:qFormat/>
    <w:uiPriority w:val="0"/>
    <w:pPr>
      <w:spacing w:before="100" w:beforeAutospacing="1" w:after="100" w:afterAutospacing="1"/>
      <w:ind w:left="0" w:right="0"/>
      <w:jc w:val="left"/>
    </w:pPr>
    <w:rPr>
      <w:kern w:val="0"/>
      <w:sz w:val="24"/>
      <w:lang w:val="en-US" w:eastAsia="zh-CN" w:bidi="ar"/>
    </w:rPr>
  </w:style>
  <w:style w:type="character" w:styleId="10">
    <w:name w:val="page number"/>
    <w:basedOn w:val="9"/>
    <w:autoRedefine/>
    <w:qFormat/>
    <w:uiPriority w:val="0"/>
  </w:style>
  <w:style w:type="character" w:styleId="11">
    <w:name w:val="Hyperlink"/>
    <w:basedOn w:val="9"/>
    <w:autoRedefine/>
    <w:qFormat/>
    <w:uiPriority w:val="0"/>
    <w:rPr>
      <w:color w:val="0000FF"/>
      <w:u w:val="single"/>
    </w:rPr>
  </w:style>
  <w:style w:type="paragraph" w:customStyle="1" w:styleId="12">
    <w:name w:val="副标题1"/>
    <w:basedOn w:val="1"/>
    <w:next w:val="1"/>
    <w:autoRedefine/>
    <w:qFormat/>
    <w:uiPriority w:val="0"/>
    <w:pPr>
      <w:spacing w:before="156" w:beforeLines="50" w:after="156" w:afterLines="50" w:line="400" w:lineRule="exact"/>
      <w:jc w:val="left"/>
      <w:outlineLvl w:val="1"/>
    </w:pPr>
    <w:rPr>
      <w:rFonts w:ascii="Cambria" w:hAnsi="Cambria" w:eastAsia="楷体_GB2312" w:cs="Cambria"/>
      <w:b/>
      <w:bCs/>
      <w:kern w:val="28"/>
      <w:sz w:val="32"/>
      <w:szCs w:val="32"/>
      <w:lang w:eastAsia="en-US"/>
    </w:rPr>
  </w:style>
  <w:style w:type="paragraph" w:customStyle="1" w:styleId="13">
    <w:name w:val="p0"/>
    <w:basedOn w:val="1"/>
    <w:autoRedefine/>
    <w:qFormat/>
    <w:uiPriority w:val="0"/>
    <w:pPr>
      <w:widowControl/>
    </w:pPr>
    <w:rPr>
      <w:rFonts w:hint="eastAsia" w:ascii="Times New Roman" w:hAnsi="Times New Roman"/>
    </w:rPr>
  </w:style>
  <w:style w:type="paragraph" w:customStyle="1" w:styleId="14">
    <w:name w:val="我的正文"/>
    <w:autoRedefine/>
    <w:qFormat/>
    <w:uiPriority w:val="0"/>
    <w:pPr>
      <w:spacing w:line="400" w:lineRule="exact"/>
      <w:ind w:firstLine="200" w:firstLineChars="200"/>
    </w:pPr>
    <w:rPr>
      <w:rFonts w:ascii="Times New Roman" w:hAnsi="Times New Roman" w:eastAsia="楷体_GB2312" w:cs="Times New Roman"/>
      <w:sz w:val="28"/>
      <w:szCs w:val="28"/>
    </w:rPr>
  </w:style>
  <w:style w:type="character" w:customStyle="1" w:styleId="15">
    <w:name w:val="font61"/>
    <w:basedOn w:val="9"/>
    <w:autoRedefine/>
    <w:qFormat/>
    <w:uiPriority w:val="0"/>
    <w:rPr>
      <w:rFonts w:hint="eastAsia" w:ascii="仿宋_GB2312" w:eastAsia="仿宋_GB2312" w:cs="仿宋_GB2312"/>
      <w:color w:val="000000"/>
      <w:sz w:val="24"/>
      <w:szCs w:val="24"/>
      <w:u w:val="none"/>
    </w:rPr>
  </w:style>
  <w:style w:type="character" w:customStyle="1" w:styleId="16">
    <w:name w:val="font41"/>
    <w:basedOn w:val="9"/>
    <w:autoRedefine/>
    <w:qFormat/>
    <w:uiPriority w:val="0"/>
    <w:rPr>
      <w:rFonts w:hint="eastAsia" w:ascii="仿宋_GB2312" w:eastAsia="仿宋_GB2312" w:cs="仿宋_GB2312"/>
      <w:color w:val="FF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9bd2410c-8dbe-4c16-904a-251b209352fb</errorID>
      <errorWord>审核</errorWord>
      <group>L1_Word</group>
      <groupName>字词问题</groupName>
      <ability>L2_Typo</ability>
      <abilityName>字词错误</abilityName>
      <candidateList>
        <item>的审核</item>
      </candidateList>
      <explain/>
      <paraID>52C75C70</paraID>
      <start>66</start>
      <end>68</end>
      <status>unmodified</status>
      <modifiedWord/>
      <trackRevisions>false</trackRevisions>
    </reviewItem>
    <reviewItem>
      <errorID>01da4926-5967-459c-b025-29182e07c3c3</errorID>
      <errorWord>大厅中</errorWord>
      <group>L1_Word</group>
      <groupName>字词问题</groupName>
      <ability>L2_Typo</ability>
      <abilityName>字词错误</abilityName>
      <candidateList>
        <item>大厅</item>
      </candidateList>
      <explain/>
      <paraID>5C65915F</paraID>
      <start>80</start>
      <end>83</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333fb6c-f76e-43ac-8d83-7514adc2ce29}">
  <ds:schemaRefs/>
</ds:datastoreItem>
</file>

<file path=docProps/app.xml><?xml version="1.0" encoding="utf-8"?>
<Properties xmlns="http://schemas.openxmlformats.org/officeDocument/2006/extended-properties" xmlns:vt="http://schemas.openxmlformats.org/officeDocument/2006/docPropsVTypes">
  <Pages>5</Pages>
  <Words>2330</Words>
  <Characters>2592</Characters>
  <Lines>0</Lines>
  <Paragraphs>0</Paragraphs>
  <TotalTime>16</TotalTime>
  <ScaleCrop>false</ScaleCrop>
  <LinksUpToDate>false</LinksUpToDate>
  <CharactersWithSpaces>2595</CharactersWithSpaces>
  <Application>WPS Office_12.1.0.25860_F1E327BC-269C-435d-A152-05C5408002CA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2012-05-30T01:30:00Z</dcterms:created>
  <dc:creator>lenovo</dc:creator>
  <cp:lastModifiedBy>叫个啥名呢？</cp:lastModifiedBy>
  <cp:lastPrinted>2025-04-01T02:46:00Z</cp:lastPrinted>
  <dcterms:modified xsi:type="dcterms:W3CDTF">2026-09-29T08:47:46Z</dcterms:modified>
  <dc:title>2017届研究生</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ICV">
    <vt:lpwstr>A2B5A93B4DB945B882E86DBA41FEA739_13</vt:lpwstr>
  </property>
  <property fmtid="{D5CDD505-2E9C-101B-9397-08002B2CF9AE}" pid="4" name="KSOTemplateDocerSaveRecord">
    <vt:lpwstr>eyJoZGlkIjoiNWJjZDdkMmU0NTA4ODZjZDVjODRhNjU2ZmQ4MzQ2MDgiLCJ1c2VySWQiOiIxMjYzMDE3MjM5In0=</vt:lpwstr>
  </property>
</Properties>
</file>